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E31BE">
      <w:pPr>
        <w:spacing w:before="113" w:line="239" w:lineRule="auto"/>
        <w:rPr>
          <w:rFonts w:hint="default" w:ascii="Times New Roman" w:hAnsi="Times New Roman" w:eastAsia="Times New Roman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pacing w:val="-8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pacing w:val="25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Times New Roman" w:cs="Times New Roman"/>
          <w:spacing w:val="-8"/>
          <w:sz w:val="32"/>
          <w:szCs w:val="32"/>
          <w:lang w:eastAsia="zh-CN"/>
        </w:rPr>
        <w:t>1</w:t>
      </w:r>
    </w:p>
    <w:p w14:paraId="3C3712FA">
      <w:pPr>
        <w:spacing w:before="91" w:line="215" w:lineRule="auto"/>
        <w:ind w:left="1687"/>
        <w:rPr>
          <w:rFonts w:ascii="Times New Roman" w:hAnsi="Times New Roman" w:eastAsia="方正仿宋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spacing w:val="0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4"/>
          <w:szCs w:val="44"/>
          <w:lang w:eastAsia="zh-CN"/>
        </w:rPr>
        <w:t>年度年检合格单位名单</w:t>
      </w:r>
    </w:p>
    <w:p w14:paraId="27DFC934">
      <w:pPr>
        <w:spacing w:line="452" w:lineRule="auto"/>
        <w:rPr>
          <w:lang w:eastAsia="zh-CN"/>
        </w:rPr>
      </w:pPr>
    </w:p>
    <w:p w14:paraId="4F3695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4" w:line="560" w:lineRule="exact"/>
        <w:ind w:left="628"/>
        <w:textAlignment w:val="baseline"/>
        <w:rPr>
          <w:rFonts w:hint="eastAsia" w:ascii="方正黑体_GBK" w:hAnsi="方正黑体_GBK" w:eastAsia="方正黑体_GBK" w:cs="方正黑体_GBK"/>
          <w:spacing w:val="-4"/>
          <w:sz w:val="32"/>
          <w:szCs w:val="32"/>
          <w:lang w:eastAsia="zh-CN"/>
        </w:rPr>
      </w:pPr>
      <w:r>
        <w:rPr>
          <w:rFonts w:ascii="方正黑体_GBK" w:hAnsi="方正黑体_GBK" w:eastAsia="方正黑体_GBK" w:cs="方正黑体_GBK"/>
          <w:spacing w:val="-4"/>
          <w:sz w:val="32"/>
          <w:szCs w:val="32"/>
          <w:lang w:eastAsia="zh-CN"/>
        </w:rPr>
        <w:t>民办中小学</w:t>
      </w:r>
    </w:p>
    <w:p w14:paraId="25929E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无锡市梁溪区</w:t>
      </w:r>
      <w:r>
        <w:rPr>
          <w:rFonts w:hint="eastAsia"/>
          <w:sz w:val="32"/>
          <w:szCs w:val="32"/>
          <w:lang w:val="en-US" w:eastAsia="zh-CN"/>
        </w:rPr>
        <w:t>金桥双语实验</w:t>
      </w:r>
      <w:r>
        <w:rPr>
          <w:rFonts w:hint="eastAsia"/>
          <w:sz w:val="32"/>
          <w:szCs w:val="32"/>
          <w:lang w:eastAsia="zh-CN"/>
        </w:rPr>
        <w:t>学校</w:t>
      </w:r>
    </w:p>
    <w:p w14:paraId="7C06A00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无锡市梁溪区英禾双语学校 </w:t>
      </w:r>
    </w:p>
    <w:p w14:paraId="253689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无锡市梁溪区辅侨实验小学 </w:t>
      </w:r>
    </w:p>
    <w:p w14:paraId="384BCC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无锡市梁溪区金城学校</w:t>
      </w:r>
    </w:p>
    <w:p w14:paraId="4B4F31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lang w:eastAsia="zh-CN"/>
        </w:rPr>
      </w:pPr>
    </w:p>
    <w:p w14:paraId="382691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4" w:line="560" w:lineRule="exact"/>
        <w:ind w:left="628"/>
        <w:textAlignment w:val="baseline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ascii="方正黑体_GBK" w:hAnsi="方正黑体_GBK" w:eastAsia="方正黑体_GBK" w:cs="方正黑体_GBK"/>
          <w:spacing w:val="-4"/>
          <w:sz w:val="32"/>
          <w:szCs w:val="32"/>
          <w:lang w:eastAsia="zh-CN"/>
        </w:rPr>
        <w:t>民办幼儿园</w:t>
      </w:r>
    </w:p>
    <w:p w14:paraId="3A9C995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无锡市梁溪区华厦实验幼儿园</w:t>
      </w:r>
    </w:p>
    <w:p w14:paraId="24B322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无锡市梁溪区梁新幼儿园</w:t>
      </w:r>
    </w:p>
    <w:p w14:paraId="074DD2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</w:t>
      </w:r>
      <w:r>
        <w:rPr>
          <w:rFonts w:hint="eastAsia"/>
          <w:color w:val="auto"/>
          <w:sz w:val="32"/>
          <w:szCs w:val="32"/>
          <w:lang w:val="en-US" w:eastAsia="zh-CN"/>
        </w:rPr>
        <w:t>市梁溪区</w:t>
      </w:r>
      <w:r>
        <w:rPr>
          <w:rFonts w:hint="eastAsia"/>
          <w:color w:val="auto"/>
          <w:sz w:val="32"/>
          <w:szCs w:val="32"/>
          <w:lang w:eastAsia="zh-CN"/>
        </w:rPr>
        <w:t>金桥实验幼儿园</w:t>
      </w:r>
    </w:p>
    <w:p w14:paraId="4F9BE9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无锡市梁溪区美乐宝幼儿园</w:t>
      </w:r>
    </w:p>
    <w:p w14:paraId="2B4FDE4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无锡市梁溪区大地名扬幼稚园</w:t>
      </w:r>
    </w:p>
    <w:p w14:paraId="320EC2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0000FF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无锡市梁溪区五彩童年幼儿园</w:t>
      </w:r>
    </w:p>
    <w:p w14:paraId="7B43B76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无锡市梁溪区星星托幼中心</w:t>
      </w:r>
    </w:p>
    <w:p w14:paraId="6FDF3AF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无锡市梁溪区益英吉祥里幼儿园</w:t>
      </w:r>
    </w:p>
    <w:p w14:paraId="61E6D6A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无锡市梁溪区益英梁隽幼儿园</w:t>
      </w:r>
    </w:p>
    <w:p w14:paraId="6FC576F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无锡市梁溪区益英实验幼儿园</w:t>
      </w:r>
    </w:p>
    <w:p w14:paraId="0570F73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无锡市梁溪区益英紫金门幼儿园</w:t>
      </w:r>
      <w:r>
        <w:rPr>
          <w:color w:val="auto"/>
          <w:sz w:val="32"/>
          <w:szCs w:val="32"/>
          <w:lang w:eastAsia="zh-CN"/>
        </w:rPr>
        <w:t xml:space="preserve"> </w:t>
      </w:r>
    </w:p>
    <w:p w14:paraId="59C794D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0000FF"/>
          <w:sz w:val="32"/>
          <w:szCs w:val="32"/>
          <w:lang w:eastAsia="zh-CN"/>
        </w:rPr>
        <w:sectPr>
          <w:footerReference r:id="rId3" w:type="default"/>
          <w:pgSz w:w="11906" w:h="16839"/>
          <w:pgMar w:top="1431" w:right="1785" w:bottom="1277" w:left="1621" w:header="0" w:footer="1002" w:gutter="0"/>
          <w:pgNumType w:fmt="decimal"/>
          <w:cols w:space="720" w:num="1"/>
        </w:sectPr>
      </w:pPr>
      <w:r>
        <w:rPr>
          <w:rFonts w:hint="eastAsia"/>
          <w:color w:val="auto"/>
          <w:sz w:val="32"/>
          <w:szCs w:val="32"/>
          <w:lang w:eastAsia="zh-CN"/>
        </w:rPr>
        <w:t>无锡市梁溪区万佳幼儿园</w:t>
      </w:r>
    </w:p>
    <w:p w14:paraId="58A538D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firstLine="640" w:firstLineChars="200"/>
        <w:textAlignment w:val="baseline"/>
        <w:rPr>
          <w:rFonts w:hint="eastAsia"/>
          <w:color w:val="0000FF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无锡市梁溪区碧玺</w:t>
      </w:r>
      <w:r>
        <w:rPr>
          <w:rFonts w:hint="eastAsia"/>
          <w:color w:val="auto"/>
          <w:sz w:val="32"/>
          <w:szCs w:val="32"/>
          <w:lang w:val="en-US" w:eastAsia="zh-CN"/>
        </w:rPr>
        <w:t>实验</w:t>
      </w:r>
      <w:r>
        <w:rPr>
          <w:rFonts w:hint="eastAsia"/>
          <w:color w:val="auto"/>
          <w:sz w:val="32"/>
          <w:szCs w:val="32"/>
          <w:lang w:eastAsia="zh-CN"/>
        </w:rPr>
        <w:t>幼儿园</w:t>
      </w:r>
    </w:p>
    <w:p w14:paraId="5581A5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0000FF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无锡市梁溪区雅德实验幼儿园</w:t>
      </w:r>
    </w:p>
    <w:p w14:paraId="4AE8802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无锡市梁溪区阳光晟好实验幼儿园</w:t>
      </w:r>
    </w:p>
    <w:p w14:paraId="54882A7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0000FF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无锡市梁溪区阳光惠景实验幼儿园</w:t>
      </w:r>
      <w:r>
        <w:rPr>
          <w:rFonts w:hint="eastAsia"/>
          <w:color w:val="0000FF"/>
          <w:sz w:val="32"/>
          <w:szCs w:val="32"/>
          <w:lang w:eastAsia="zh-CN"/>
        </w:rPr>
        <w:t xml:space="preserve"> </w:t>
      </w:r>
    </w:p>
    <w:p w14:paraId="5B9988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 xml:space="preserve">无锡市梁溪区蔚蓝观邸幼儿园 </w:t>
      </w:r>
    </w:p>
    <w:p w14:paraId="2C28EC8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0000FF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无锡市梁溪区瑞琳幼儿园</w:t>
      </w:r>
      <w:r>
        <w:rPr>
          <w:rFonts w:hint="eastAsia"/>
          <w:color w:val="0000FF"/>
          <w:sz w:val="32"/>
          <w:szCs w:val="32"/>
          <w:lang w:eastAsia="zh-CN"/>
        </w:rPr>
        <w:t xml:space="preserve"> </w:t>
      </w:r>
    </w:p>
    <w:p w14:paraId="390623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0000FF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无锡市梁溪区阳光实验幼儿园</w:t>
      </w:r>
      <w:r>
        <w:rPr>
          <w:rFonts w:hint="eastAsia"/>
          <w:color w:val="0000FF"/>
          <w:sz w:val="32"/>
          <w:szCs w:val="32"/>
          <w:lang w:eastAsia="zh-CN"/>
        </w:rPr>
        <w:t xml:space="preserve"> </w:t>
      </w:r>
    </w:p>
    <w:p w14:paraId="3B8F8AE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无锡市梁溪区侨阳幼儿园</w:t>
      </w:r>
    </w:p>
    <w:p w14:paraId="0CD0AB3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无锡市梁溪区溪橙色幼儿园</w:t>
      </w:r>
    </w:p>
    <w:p w14:paraId="3C453B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20"/>
        <w:textAlignment w:val="baseline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无锡市梁溪区益英佳苑幼儿园</w:t>
      </w:r>
    </w:p>
    <w:p w14:paraId="46F5E0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4" w:line="560" w:lineRule="exact"/>
        <w:ind w:left="628"/>
        <w:textAlignment w:val="baseline"/>
        <w:rPr>
          <w:rFonts w:hint="eastAsia" w:ascii="方正黑体_GBK" w:hAnsi="方正黑体_GBK" w:eastAsia="方正黑体_GBK" w:cs="方正黑体_GBK"/>
          <w:spacing w:val="-4"/>
          <w:sz w:val="30"/>
          <w:szCs w:val="30"/>
          <w:lang w:eastAsia="zh-CN"/>
        </w:rPr>
      </w:pPr>
      <w:r>
        <w:rPr>
          <w:rFonts w:ascii="方正黑体_GBK" w:hAnsi="方正黑体_GBK" w:eastAsia="方正黑体_GBK" w:cs="方正黑体_GBK"/>
          <w:spacing w:val="-4"/>
          <w:sz w:val="30"/>
          <w:szCs w:val="30"/>
          <w:lang w:eastAsia="zh-CN"/>
        </w:rPr>
        <w:t>民办非学历教育机构</w:t>
      </w:r>
    </w:p>
    <w:p w14:paraId="677DE96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18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无锡市梁溪区英锐教育培训中心</w:t>
      </w:r>
    </w:p>
    <w:p w14:paraId="61BACBA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18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无锡梁溪超睿教育培训中心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无锡市梁溪区乐名教育培训中心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无锡市梁溪区桐知教育培训中心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无锡市梁溪区万学教育培训中心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无锡市梁溪区翰林教育培训中心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无锡市梁溪区腾盛教育培训中心</w:t>
      </w:r>
    </w:p>
    <w:p w14:paraId="35D9A9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937" w:leftChars="294" w:hanging="320" w:hangingChars="100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无锡市梁溪区通启教育培训中心</w:t>
      </w:r>
    </w:p>
    <w:p w14:paraId="5622E9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618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无锡市梁溪区乐思堂教育培训中心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无锡新东方培训中心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无锡博瑞吉教育培训中心有限公司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无锡市梁溪区科信培训中心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无锡市梁溪区时政教育培训中心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无锡市恒博教育培训中心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无锡市梁溪区弘智教育培训中心</w:t>
      </w:r>
    </w:p>
    <w:p w14:paraId="085895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618"/>
        <w:textAlignment w:val="baseline"/>
        <w:rPr>
          <w:rFonts w:hint="eastAsia"/>
          <w:color w:val="0000FF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无锡智者科技培训中心</w:t>
      </w:r>
      <w:r>
        <w:rPr>
          <w:rFonts w:hint="eastAsia"/>
          <w:color w:val="0000FF"/>
          <w:sz w:val="32"/>
          <w:szCs w:val="32"/>
          <w:lang w:eastAsia="zh-CN"/>
        </w:rPr>
        <w:t> </w:t>
      </w:r>
    </w:p>
    <w:p w14:paraId="1453AAC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18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无锡市梁溪区智贤教育培训中心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无锡市私立精英培训学校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无锡市朗阁外语培训中心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无锡市机械工业教育培训中心</w:t>
      </w:r>
      <w:r>
        <w:rPr>
          <w:rFonts w:hint="eastAsia"/>
          <w:color w:val="auto"/>
          <w:sz w:val="32"/>
          <w:szCs w:val="32"/>
          <w:lang w:eastAsia="zh-CN"/>
        </w:rPr>
        <w:br w:type="textWrapping"/>
      </w:r>
      <w:r>
        <w:rPr>
          <w:rFonts w:hint="eastAsia"/>
          <w:color w:val="auto"/>
          <w:sz w:val="32"/>
          <w:szCs w:val="32"/>
          <w:lang w:eastAsia="zh-CN"/>
        </w:rPr>
        <w:t>无锡市江南培训中心   </w:t>
      </w:r>
    </w:p>
    <w:p w14:paraId="68CC902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18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无锡市时代业余学校</w:t>
      </w:r>
    </w:p>
    <w:p w14:paraId="0AC40B6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18"/>
        <w:textAlignment w:val="baseline"/>
        <w:rPr>
          <w:rFonts w:hint="eastAsia"/>
          <w:color w:val="auto"/>
          <w:sz w:val="32"/>
          <w:szCs w:val="32"/>
          <w:lang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无锡市太奇教育培训中心</w:t>
      </w:r>
    </w:p>
    <w:p w14:paraId="3403108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exact"/>
        <w:ind w:left="618"/>
        <w:textAlignment w:val="baseline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无锡市外桥培训学校</w:t>
      </w:r>
    </w:p>
    <w:p w14:paraId="1DF64E54">
      <w:pPr>
        <w:spacing w:before="113" w:line="239" w:lineRule="auto"/>
        <w:rPr>
          <w:rFonts w:hint="eastAsia" w:ascii="方正黑体_GBK" w:hAnsi="方正黑体_GBK" w:eastAsia="方正黑体_GBK" w:cs="方正黑体_GBK"/>
          <w:spacing w:val="-8"/>
          <w:sz w:val="31"/>
          <w:szCs w:val="31"/>
          <w:lang w:eastAsia="zh-CN"/>
        </w:rPr>
      </w:pPr>
    </w:p>
    <w:p w14:paraId="0D27B32D">
      <w:pPr>
        <w:spacing w:before="113" w:line="239" w:lineRule="auto"/>
        <w:rPr>
          <w:rFonts w:hint="eastAsia" w:ascii="方正黑体_GBK" w:hAnsi="方正黑体_GBK" w:eastAsia="方正黑体_GBK" w:cs="方正黑体_GBK"/>
          <w:spacing w:val="-8"/>
          <w:sz w:val="31"/>
          <w:szCs w:val="31"/>
          <w:lang w:eastAsia="zh-CN"/>
        </w:rPr>
      </w:pPr>
    </w:p>
    <w:p w14:paraId="471183D6">
      <w:pPr>
        <w:spacing w:before="113" w:line="239" w:lineRule="auto"/>
        <w:rPr>
          <w:rFonts w:hint="eastAsia" w:ascii="方正黑体_GBK" w:hAnsi="方正黑体_GBK" w:eastAsia="方正黑体_GBK" w:cs="方正黑体_GBK"/>
          <w:spacing w:val="-8"/>
          <w:sz w:val="31"/>
          <w:szCs w:val="31"/>
          <w:lang w:eastAsia="zh-CN"/>
        </w:rPr>
      </w:pPr>
    </w:p>
    <w:p w14:paraId="05FB9551">
      <w:pPr>
        <w:spacing w:before="113" w:line="239" w:lineRule="auto"/>
        <w:rPr>
          <w:rFonts w:hint="eastAsia" w:ascii="方正黑体_GBK" w:hAnsi="方正黑体_GBK" w:eastAsia="方正黑体_GBK" w:cs="方正黑体_GBK"/>
          <w:spacing w:val="-8"/>
          <w:sz w:val="31"/>
          <w:szCs w:val="31"/>
          <w:lang w:eastAsia="zh-CN"/>
        </w:rPr>
      </w:pPr>
    </w:p>
    <w:p w14:paraId="1F9BFF79">
      <w:pPr>
        <w:spacing w:before="113" w:line="239" w:lineRule="auto"/>
        <w:rPr>
          <w:rFonts w:hint="eastAsia" w:ascii="方正黑体_GBK" w:hAnsi="方正黑体_GBK" w:eastAsia="方正黑体_GBK" w:cs="方正黑体_GBK"/>
          <w:spacing w:val="-8"/>
          <w:sz w:val="31"/>
          <w:szCs w:val="31"/>
          <w:lang w:eastAsia="zh-CN"/>
        </w:rPr>
      </w:pPr>
    </w:p>
    <w:p w14:paraId="3F91947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24911CF-A7DC-4D6E-B301-981A91BC0F1A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BE37A99-D2B3-4067-A4AF-77602BC273B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C74B65C-6252-410E-9E04-782B8C69ECD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E1305E3-4634-4D12-82A5-D8BEAD13FF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F1A4A">
    <w:pPr>
      <w:spacing w:line="175" w:lineRule="auto"/>
      <w:ind w:left="4046"/>
      <w:rPr>
        <w:rFonts w:hint="eastAsia" w:ascii="仿宋" w:hAnsi="仿宋" w:eastAsia="仿宋" w:cs="仿宋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BD382A"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t>3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BD382A"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t>3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仿宋" w:hAnsi="仿宋" w:eastAsia="仿宋" w:cs="仿宋"/>
        <w:spacing w:val="33"/>
        <w:sz w:val="28"/>
        <w:szCs w:val="28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D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2026-06-01T07:49:58Z</dcterms:created>
  <dc:creator>user</dc:creator>
  <cp:lastModifiedBy>敏敏</cp:lastModifiedBy>
  <dcterms:modified xsi:type="dcterms:W3CDTF">2026-06-01T07:50:17Z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eyJoZGlkIjoiMjk5NjcwYWNjYTk1MDRmZDVmMjU0M2M3MTQzOGNhZTQiLCJ1c2VySWQiOiIzODkyNjU4NzcifQ==</vt:lpwstr>
  </property>
  <property fmtid="{D5CDD505-2E9C-101B-9397-08002B2CF9AE}" pid="4" name="ICV">
    <vt:lpwstr>FFD222E04D3C447781E474B870634132_12</vt:lpwstr>
  </property>
</Properties>
</file>