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CE23C">
      <w:pPr>
        <w:keepNext w:val="0"/>
        <w:keepLines w:val="0"/>
        <w:pageBreakBefore w:val="0"/>
        <w:kinsoku/>
        <w:wordWrap/>
        <w:overflowPunct w:val="0"/>
        <w:topLinePunct/>
        <w:autoSpaceDE/>
        <w:autoSpaceDN/>
        <w:bidi w:val="0"/>
        <w:adjustRightInd/>
        <w:snapToGrid/>
        <w:ind w:firstLine="0" w:firstLineChars="0"/>
        <w:jc w:val="center"/>
        <w:textAlignment w:val="auto"/>
        <w:rPr>
          <w:rFonts w:hint="default" w:ascii="Times New Roman" w:hAnsi="Times New Roman" w:eastAsia="方正小标宋_GBK" w:cs="Times New Roman"/>
          <w:color w:val="auto"/>
          <w:sz w:val="44"/>
          <w:szCs w:val="44"/>
          <w:lang w:val="en-US" w:eastAsia="zh-CN"/>
        </w:rPr>
      </w:pPr>
      <w:bookmarkStart w:id="0" w:name="_GoBack"/>
      <w:r>
        <w:rPr>
          <w:rFonts w:hint="default" w:ascii="Times New Roman" w:hAnsi="Times New Roman" w:eastAsia="方正小标宋_GBK" w:cs="Times New Roman"/>
          <w:color w:val="auto"/>
          <w:sz w:val="44"/>
          <w:szCs w:val="44"/>
          <w:lang w:val="en-US" w:eastAsia="zh-CN"/>
        </w:rPr>
        <w:t>梁溪区科技局</w:t>
      </w:r>
      <w:r>
        <w:rPr>
          <w:rFonts w:hint="eastAsia" w:eastAsia="方正小标宋_GBK" w:cs="Times New Roman"/>
          <w:color w:val="auto"/>
          <w:sz w:val="44"/>
          <w:szCs w:val="44"/>
          <w:lang w:val="en-US" w:eastAsia="zh-CN"/>
        </w:rPr>
        <w:t>2025年工作</w:t>
      </w:r>
      <w:r>
        <w:rPr>
          <w:rFonts w:hint="default" w:ascii="Times New Roman" w:hAnsi="Times New Roman" w:eastAsia="方正小标宋_GBK" w:cs="Times New Roman"/>
          <w:color w:val="auto"/>
          <w:sz w:val="44"/>
          <w:szCs w:val="44"/>
          <w:lang w:val="en-US" w:eastAsia="zh-CN"/>
        </w:rPr>
        <w:t>计划</w:t>
      </w:r>
    </w:p>
    <w:bookmarkEnd w:id="0"/>
    <w:p w14:paraId="6CE06D91">
      <w:pPr>
        <w:keepNext w:val="0"/>
        <w:keepLines w:val="0"/>
        <w:pageBreakBefore w:val="0"/>
        <w:kinsoku/>
        <w:wordWrap/>
        <w:overflowPunct w:val="0"/>
        <w:topLinePunct/>
        <w:autoSpaceDE/>
        <w:autoSpaceDN/>
        <w:bidi w:val="0"/>
        <w:adjustRightInd/>
        <w:snapToGrid/>
        <w:ind w:firstLine="592" w:firstLineChars="0"/>
        <w:textAlignment w:val="auto"/>
        <w:rPr>
          <w:rFonts w:hint="default" w:ascii="Times New Roman" w:hAnsi="Times New Roman" w:cs="Times New Roman"/>
          <w:color w:val="auto"/>
        </w:rPr>
      </w:pPr>
    </w:p>
    <w:p w14:paraId="6B2DF9FD">
      <w:pPr>
        <w:keepNext w:val="0"/>
        <w:keepLines w:val="0"/>
        <w:pageBreakBefore w:val="0"/>
        <w:widowControl/>
        <w:kinsoku/>
        <w:wordWrap/>
        <w:overflowPunct w:val="0"/>
        <w:topLinePunct/>
        <w:autoSpaceDE/>
        <w:autoSpaceDN/>
        <w:bidi w:val="0"/>
        <w:adjustRightInd/>
        <w:snapToGrid/>
        <w:ind w:firstLine="616"/>
        <w:jc w:val="left"/>
        <w:textAlignment w:val="auto"/>
        <w:rPr>
          <w:rFonts w:hint="default" w:ascii="Times New Roman" w:hAnsi="Times New Roman" w:cs="Times New Roman"/>
          <w:color w:val="auto"/>
        </w:rPr>
      </w:pPr>
      <w:r>
        <w:rPr>
          <w:rFonts w:hint="eastAsia" w:cs="Times New Roman"/>
          <w:color w:val="auto"/>
          <w:lang w:val="en-US" w:eastAsia="zh-CN"/>
        </w:rPr>
        <w:t>2025</w:t>
      </w:r>
      <w:r>
        <w:rPr>
          <w:rFonts w:hint="default" w:ascii="Times New Roman" w:hAnsi="Times New Roman" w:cs="Times New Roman"/>
          <w:color w:val="auto"/>
        </w:rPr>
        <w:t>年，梁溪区将以“</w:t>
      </w:r>
      <w:r>
        <w:rPr>
          <w:rFonts w:hint="default" w:ascii="Times New Roman" w:hAnsi="Times New Roman" w:cs="Times New Roman"/>
          <w:color w:val="auto"/>
          <w:lang w:val="en-US" w:eastAsia="zh-CN"/>
        </w:rPr>
        <w:t>科技</w:t>
      </w:r>
      <w:r>
        <w:rPr>
          <w:rFonts w:hint="default" w:ascii="Times New Roman" w:hAnsi="Times New Roman" w:cs="Times New Roman"/>
          <w:color w:val="auto"/>
        </w:rPr>
        <w:t>企业、科创平台、科技人才”三科倍增行动为主线，努力提升梁溪科技创新</w:t>
      </w:r>
      <w:r>
        <w:rPr>
          <w:rFonts w:hint="default" w:ascii="Times New Roman" w:hAnsi="Times New Roman" w:cs="Times New Roman"/>
          <w:color w:val="auto"/>
          <w:lang w:val="en-US" w:eastAsia="zh-CN"/>
        </w:rPr>
        <w:t>显示度</w:t>
      </w:r>
      <w:r>
        <w:rPr>
          <w:rFonts w:hint="default" w:ascii="Times New Roman" w:hAnsi="Times New Roman" w:cs="Times New Roman"/>
          <w:color w:val="auto"/>
        </w:rPr>
        <w:t>。</w:t>
      </w:r>
    </w:p>
    <w:p w14:paraId="39CE02FE">
      <w:pPr>
        <w:keepNext w:val="0"/>
        <w:keepLines w:val="0"/>
        <w:pageBreakBefore w:val="0"/>
        <w:numPr>
          <w:ilvl w:val="0"/>
          <w:numId w:val="0"/>
        </w:numPr>
        <w:kinsoku/>
        <w:wordWrap/>
        <w:overflowPunct w:val="0"/>
        <w:topLinePunct/>
        <w:autoSpaceDE/>
        <w:autoSpaceDN/>
        <w:bidi w:val="0"/>
        <w:adjustRightInd/>
        <w:snapToGrid/>
        <w:ind w:firstLine="619"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eastAsia="方正楷体_GBK" w:cs="Times New Roman"/>
          <w:b/>
          <w:bCs/>
          <w:color w:val="auto"/>
          <w:lang w:eastAsia="zh-CN"/>
        </w:rPr>
        <w:t>（</w:t>
      </w:r>
      <w:r>
        <w:rPr>
          <w:rFonts w:hint="default" w:ascii="Times New Roman" w:hAnsi="Times New Roman" w:eastAsia="方正楷体_GBK" w:cs="Times New Roman"/>
          <w:b/>
          <w:bCs/>
          <w:color w:val="auto"/>
          <w:lang w:val="en-US" w:eastAsia="zh-CN"/>
        </w:rPr>
        <w:t>一</w:t>
      </w:r>
      <w:r>
        <w:rPr>
          <w:rFonts w:hint="default" w:ascii="Times New Roman" w:hAnsi="Times New Roman" w:eastAsia="方正楷体_GBK" w:cs="Times New Roman"/>
          <w:b/>
          <w:bCs/>
          <w:color w:val="auto"/>
          <w:lang w:eastAsia="zh-CN"/>
        </w:rPr>
        <w:t>）</w:t>
      </w:r>
      <w:r>
        <w:rPr>
          <w:rFonts w:hint="default" w:ascii="Times New Roman" w:hAnsi="Times New Roman" w:eastAsia="方正楷体_GBK" w:cs="Times New Roman"/>
          <w:b/>
          <w:bCs/>
          <w:color w:val="auto"/>
        </w:rPr>
        <w:t>加强科创</w:t>
      </w:r>
      <w:r>
        <w:rPr>
          <w:rFonts w:hint="default" w:ascii="Times New Roman" w:hAnsi="Times New Roman" w:eastAsia="方正楷体_GBK" w:cs="Times New Roman"/>
          <w:b/>
          <w:bCs/>
          <w:color w:val="auto"/>
          <w:lang w:val="en-US" w:eastAsia="zh-CN"/>
        </w:rPr>
        <w:t>主体</w:t>
      </w:r>
      <w:r>
        <w:rPr>
          <w:rFonts w:hint="default" w:ascii="Times New Roman" w:hAnsi="Times New Roman" w:eastAsia="方正楷体_GBK" w:cs="Times New Roman"/>
          <w:b/>
          <w:bCs/>
          <w:color w:val="auto"/>
        </w:rPr>
        <w:t>招引培育。</w:t>
      </w:r>
      <w:r>
        <w:rPr>
          <w:rFonts w:hint="default" w:ascii="Times New Roman" w:hAnsi="Times New Roman" w:cs="Times New Roman"/>
          <w:color w:val="auto"/>
        </w:rPr>
        <w:t>聚焦十二个产业生态圈布局，扎实推进创新主体向优、科技招商</w:t>
      </w:r>
      <w:r>
        <w:rPr>
          <w:rFonts w:hint="default" w:ascii="Times New Roman" w:hAnsi="Times New Roman" w:cs="Times New Roman"/>
          <w:color w:val="auto"/>
          <w:lang w:val="en-US" w:eastAsia="zh-CN"/>
        </w:rPr>
        <w:t>扩量</w:t>
      </w:r>
      <w:r>
        <w:rPr>
          <w:rFonts w:hint="default" w:ascii="Times New Roman" w:hAnsi="Times New Roman" w:cs="Times New Roman"/>
          <w:color w:val="auto"/>
        </w:rPr>
        <w:t>增效，</w:t>
      </w:r>
      <w:r>
        <w:rPr>
          <w:rFonts w:hint="default" w:ascii="Times New Roman" w:hAnsi="Times New Roman" w:cs="Times New Roman"/>
          <w:b w:val="0"/>
          <w:bCs w:val="0"/>
          <w:color w:val="auto"/>
          <w:lang w:val="en-US" w:eastAsia="zh-CN"/>
        </w:rPr>
        <w:t>引育并举</w:t>
      </w:r>
      <w:r>
        <w:rPr>
          <w:rFonts w:hint="default" w:ascii="Times New Roman" w:hAnsi="Times New Roman" w:cs="Times New Roman"/>
          <w:color w:val="auto"/>
        </w:rPr>
        <w:t>提升产业整体</w:t>
      </w:r>
      <w:r>
        <w:rPr>
          <w:rFonts w:hint="default" w:ascii="Times New Roman" w:hAnsi="Times New Roman" w:cs="Times New Roman"/>
          <w:color w:val="auto"/>
          <w:lang w:val="en-US" w:eastAsia="zh-CN"/>
        </w:rPr>
        <w:t>创新能力</w:t>
      </w:r>
      <w:r>
        <w:rPr>
          <w:rFonts w:hint="default" w:ascii="Times New Roman" w:hAnsi="Times New Roman" w:cs="Times New Roman"/>
          <w:color w:val="auto"/>
          <w:lang w:eastAsia="zh-CN"/>
        </w:rPr>
        <w:t>。</w:t>
      </w:r>
      <w:r>
        <w:rPr>
          <w:rFonts w:hint="default" w:ascii="Times New Roman" w:hAnsi="Times New Roman" w:cs="Times New Roman"/>
          <w:b/>
          <w:bCs/>
          <w:color w:val="auto"/>
        </w:rPr>
        <w:t>一</w:t>
      </w:r>
      <w:r>
        <w:rPr>
          <w:rFonts w:hint="default" w:ascii="Times New Roman" w:hAnsi="Times New Roman" w:cs="Times New Roman"/>
          <w:b/>
          <w:bCs/>
          <w:color w:val="auto"/>
          <w:lang w:val="en-US" w:eastAsia="zh-CN"/>
        </w:rPr>
        <w:t>是扎实开展走访服务</w:t>
      </w:r>
      <w:r>
        <w:rPr>
          <w:rFonts w:hint="default" w:ascii="Times New Roman" w:hAnsi="Times New Roman" w:cs="Times New Roman"/>
          <w:color w:val="auto"/>
        </w:rPr>
        <w:t>。</w:t>
      </w:r>
      <w:r>
        <w:rPr>
          <w:rFonts w:hint="default" w:ascii="Times New Roman" w:hAnsi="Times New Roman" w:cs="Times New Roman"/>
          <w:color w:val="auto"/>
          <w:lang w:val="en-US" w:eastAsia="zh-CN"/>
        </w:rPr>
        <w:t>2025</w:t>
      </w:r>
      <w:r>
        <w:rPr>
          <w:rFonts w:hint="default" w:ascii="Times New Roman" w:hAnsi="Times New Roman" w:cs="Times New Roman"/>
          <w:color w:val="auto"/>
        </w:rPr>
        <w:t>年是梁溪高企失效大年，预计失效数达99家，约占全部有效高企数的</w:t>
      </w:r>
      <w:r>
        <w:rPr>
          <w:rFonts w:hint="default" w:ascii="Times New Roman" w:hAnsi="Times New Roman" w:cs="Times New Roman"/>
          <w:color w:val="auto"/>
          <w:lang w:val="en-US" w:eastAsia="zh-CN"/>
        </w:rPr>
        <w:t>三分之一</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今年</w:t>
      </w:r>
      <w:r>
        <w:rPr>
          <w:rFonts w:hint="default" w:ascii="Times New Roman" w:hAnsi="Times New Roman" w:cs="Times New Roman"/>
          <w:color w:val="auto"/>
        </w:rPr>
        <w:t>将进一步提升工作</w:t>
      </w:r>
      <w:r>
        <w:rPr>
          <w:rFonts w:hint="default" w:ascii="Times New Roman" w:hAnsi="Times New Roman" w:cs="Times New Roman"/>
          <w:color w:val="auto"/>
          <w:lang w:val="en-US" w:eastAsia="zh-CN"/>
        </w:rPr>
        <w:t>颗粒</w:t>
      </w:r>
      <w:r>
        <w:rPr>
          <w:rFonts w:hint="default" w:ascii="Times New Roman" w:hAnsi="Times New Roman" w:cs="Times New Roman"/>
          <w:color w:val="auto"/>
        </w:rPr>
        <w:t>度，</w:t>
      </w:r>
      <w:r>
        <w:rPr>
          <w:rFonts w:hint="default" w:ascii="Times New Roman" w:hAnsi="Times New Roman" w:cs="Times New Roman"/>
          <w:color w:val="auto"/>
          <w:lang w:val="en-US" w:eastAsia="zh-CN"/>
        </w:rPr>
        <w:t>在局内设立实体化运作专班，</w:t>
      </w:r>
      <w:r>
        <w:rPr>
          <w:rFonts w:hint="eastAsia" w:ascii="Times New Roman" w:hAnsi="Times New Roman" w:cs="Times New Roman"/>
          <w:color w:val="auto"/>
          <w:lang w:val="en-US" w:eastAsia="zh-CN"/>
        </w:rPr>
        <w:t>聚焦</w:t>
      </w:r>
      <w:r>
        <w:rPr>
          <w:rFonts w:hint="default" w:ascii="Times New Roman" w:hAnsi="Times New Roman" w:cs="Times New Roman"/>
          <w:color w:val="auto"/>
          <w:lang w:val="en-US" w:eastAsia="zh-CN"/>
        </w:rPr>
        <w:t>驻企服务推进“百园百楼”专项行动，通过分级分类走访提高</w:t>
      </w:r>
      <w:r>
        <w:rPr>
          <w:rFonts w:hint="eastAsia" w:ascii="Times New Roman" w:hAnsi="Times New Roman" w:cs="Times New Roman"/>
          <w:color w:val="auto"/>
          <w:lang w:val="en-US" w:eastAsia="zh-CN"/>
        </w:rPr>
        <w:t>服务引导</w:t>
      </w:r>
      <w:r>
        <w:rPr>
          <w:rFonts w:hint="default" w:ascii="Times New Roman" w:hAnsi="Times New Roman" w:cs="Times New Roman"/>
          <w:color w:val="auto"/>
          <w:lang w:val="en-US" w:eastAsia="zh-CN"/>
        </w:rPr>
        <w:t>成效。2025年，</w:t>
      </w:r>
      <w:r>
        <w:rPr>
          <w:rFonts w:hint="default" w:ascii="Times New Roman" w:hAnsi="Times New Roman" w:cs="Times New Roman"/>
          <w:color w:val="auto"/>
        </w:rPr>
        <w:t>力争入库科小企业达750家，申报高企达200家，申报雏鹰、瞪羚和准独角兽分别达</w:t>
      </w:r>
      <w:r>
        <w:rPr>
          <w:rFonts w:hint="default" w:ascii="Times New Roman" w:hAnsi="Times New Roman" w:cs="Times New Roman"/>
          <w:color w:val="auto"/>
          <w:lang w:val="en-US" w:eastAsia="zh-CN"/>
        </w:rPr>
        <w:t>60</w:t>
      </w:r>
      <w:r>
        <w:rPr>
          <w:rFonts w:hint="default" w:ascii="Times New Roman" w:hAnsi="Times New Roman" w:cs="Times New Roman"/>
          <w:color w:val="auto"/>
        </w:rPr>
        <w:t>家、</w:t>
      </w:r>
      <w:r>
        <w:rPr>
          <w:rFonts w:hint="default" w:ascii="Times New Roman" w:hAnsi="Times New Roman" w:cs="Times New Roman"/>
          <w:color w:val="auto"/>
          <w:lang w:val="en-US" w:eastAsia="zh-CN"/>
        </w:rPr>
        <w:t>20</w:t>
      </w:r>
      <w:r>
        <w:rPr>
          <w:rFonts w:hint="default" w:ascii="Times New Roman" w:hAnsi="Times New Roman" w:cs="Times New Roman"/>
          <w:color w:val="auto"/>
        </w:rPr>
        <w:t>家、</w:t>
      </w:r>
      <w:r>
        <w:rPr>
          <w:rFonts w:hint="default" w:ascii="Times New Roman" w:hAnsi="Times New Roman" w:cs="Times New Roman"/>
          <w:color w:val="auto"/>
          <w:lang w:val="en-US" w:eastAsia="zh-CN"/>
        </w:rPr>
        <w:t>2</w:t>
      </w:r>
      <w:r>
        <w:rPr>
          <w:rFonts w:hint="default" w:ascii="Times New Roman" w:hAnsi="Times New Roman" w:cs="Times New Roman"/>
          <w:color w:val="auto"/>
        </w:rPr>
        <w:t>家，</w:t>
      </w:r>
      <w:r>
        <w:rPr>
          <w:rFonts w:hint="default" w:ascii="Times New Roman" w:hAnsi="Times New Roman" w:cs="Times New Roman"/>
          <w:color w:val="auto"/>
          <w:lang w:val="en-US" w:eastAsia="zh-CN"/>
        </w:rPr>
        <w:t>坚决稳住</w:t>
      </w:r>
      <w:r>
        <w:rPr>
          <w:rFonts w:hint="default" w:ascii="Times New Roman" w:hAnsi="Times New Roman" w:cs="Times New Roman"/>
          <w:color w:val="auto"/>
        </w:rPr>
        <w:t>创新主体基本盘。</w:t>
      </w:r>
      <w:r>
        <w:rPr>
          <w:rFonts w:hint="default" w:ascii="Times New Roman" w:hAnsi="Times New Roman" w:cs="Times New Roman"/>
          <w:color w:val="auto"/>
          <w:lang w:val="en-US" w:eastAsia="zh-CN"/>
        </w:rPr>
        <w:t>二</w:t>
      </w:r>
      <w:r>
        <w:rPr>
          <w:rFonts w:hint="default" w:ascii="Times New Roman" w:hAnsi="Times New Roman" w:cs="Times New Roman"/>
          <w:b/>
          <w:bCs/>
          <w:color w:val="auto"/>
          <w:lang w:val="en-US" w:eastAsia="zh-CN"/>
        </w:rPr>
        <w:t>是大力</w:t>
      </w:r>
      <w:r>
        <w:rPr>
          <w:rFonts w:hint="default" w:ascii="Times New Roman" w:hAnsi="Times New Roman" w:cs="Times New Roman"/>
          <w:b/>
          <w:bCs/>
          <w:color w:val="auto"/>
        </w:rPr>
        <w:t>强化招科引</w:t>
      </w:r>
      <w:r>
        <w:rPr>
          <w:rFonts w:hint="default" w:ascii="Times New Roman" w:hAnsi="Times New Roman" w:cs="Times New Roman"/>
          <w:b/>
          <w:bCs/>
          <w:color w:val="auto"/>
          <w:lang w:val="en-US" w:eastAsia="zh-CN"/>
        </w:rPr>
        <w:t>智</w:t>
      </w:r>
      <w:r>
        <w:rPr>
          <w:rFonts w:hint="default" w:ascii="Times New Roman" w:hAnsi="Times New Roman" w:cs="Times New Roman"/>
          <w:b/>
          <w:bCs/>
          <w:color w:val="auto"/>
        </w:rPr>
        <w:t>。</w:t>
      </w:r>
      <w:r>
        <w:rPr>
          <w:rFonts w:hint="default" w:ascii="Times New Roman" w:hAnsi="Times New Roman" w:cs="Times New Roman"/>
          <w:b w:val="0"/>
          <w:bCs w:val="0"/>
          <w:color w:val="auto"/>
          <w:lang w:val="en-US" w:eastAsia="zh-CN"/>
        </w:rPr>
        <w:t>发挥科创飞地作用，全年</w:t>
      </w:r>
      <w:r>
        <w:rPr>
          <w:rFonts w:hint="default" w:ascii="Times New Roman" w:hAnsi="Times New Roman" w:cs="Times New Roman"/>
          <w:color w:val="auto"/>
        </w:rPr>
        <w:t>力争招引外市高企20家</w:t>
      </w:r>
      <w:r>
        <w:rPr>
          <w:rFonts w:hint="default" w:ascii="Times New Roman" w:hAnsi="Times New Roman" w:cs="Times New Roman"/>
          <w:color w:val="auto"/>
          <w:lang w:eastAsia="zh-CN"/>
        </w:rPr>
        <w:t>；</w:t>
      </w:r>
      <w:r>
        <w:rPr>
          <w:rFonts w:hint="eastAsia" w:cs="Times New Roman"/>
          <w:color w:val="auto"/>
          <w:lang w:val="en-US" w:eastAsia="zh-CN"/>
        </w:rPr>
        <w:t>完善区城一体工作协同推进机制，强化人员、项目、招商多方联动，重点</w:t>
      </w:r>
      <w:r>
        <w:rPr>
          <w:rFonts w:hint="default" w:ascii="Times New Roman" w:hAnsi="Times New Roman" w:cs="Times New Roman"/>
          <w:color w:val="auto"/>
          <w:lang w:val="en-US" w:eastAsia="zh-CN"/>
        </w:rPr>
        <w:t>依托李德仁、孙以泽、吉训明等院士，落地智网易联、高性能纤维制备成套装备项目、脑卒中康复治疗医疗器械项目等，以院士项目带动各类创新主体集聚。</w:t>
      </w:r>
      <w:r>
        <w:rPr>
          <w:rFonts w:hint="default" w:ascii="Times New Roman" w:hAnsi="Times New Roman" w:cs="Times New Roman"/>
          <w:b/>
          <w:bCs/>
          <w:color w:val="auto"/>
          <w:lang w:val="en-US" w:eastAsia="zh-CN"/>
        </w:rPr>
        <w:t>三是积极推动人才项目。</w:t>
      </w:r>
      <w:r>
        <w:rPr>
          <w:rFonts w:hint="default" w:ascii="Times New Roman" w:hAnsi="Times New Roman" w:cs="Times New Roman"/>
          <w:b w:val="0"/>
          <w:bCs w:val="0"/>
          <w:color w:val="auto"/>
          <w:lang w:val="en-US" w:eastAsia="zh-CN"/>
        </w:rPr>
        <w:t>发挥大院大所技术策源、链主企业市场策源和各类基金资本策源的积极作用，构建由团队引进、平台支撑、项目落地到股权退出、循环发展的招引闭环，扩大招投联动成效，推动30个高层次人才项目、50家成熟科技型企业注册落地梁溪。</w:t>
      </w:r>
    </w:p>
    <w:p w14:paraId="6992F4C8">
      <w:pPr>
        <w:keepNext w:val="0"/>
        <w:keepLines w:val="0"/>
        <w:pageBreakBefore w:val="0"/>
        <w:kinsoku/>
        <w:wordWrap/>
        <w:overflowPunct w:val="0"/>
        <w:topLinePunct/>
        <w:autoSpaceDE/>
        <w:autoSpaceDN/>
        <w:bidi w:val="0"/>
        <w:adjustRightInd/>
        <w:snapToGrid/>
        <w:ind w:firstLine="592" w:firstLineChars="0"/>
        <w:textAlignment w:val="auto"/>
        <w:rPr>
          <w:rFonts w:hint="default" w:ascii="Times New Roman" w:hAnsi="Times New Roman" w:cs="Times New Roman"/>
          <w:color w:val="auto"/>
        </w:rPr>
      </w:pPr>
      <w:r>
        <w:rPr>
          <w:rFonts w:hint="default" w:ascii="Times New Roman" w:hAnsi="Times New Roman" w:eastAsia="方正楷体_GBK" w:cs="Times New Roman"/>
          <w:b/>
          <w:bCs/>
          <w:color w:val="auto"/>
        </w:rPr>
        <w:t>（二）统筹</w:t>
      </w:r>
      <w:r>
        <w:rPr>
          <w:rFonts w:hint="default" w:ascii="Times New Roman" w:hAnsi="Times New Roman" w:eastAsia="方正楷体_GBK" w:cs="Times New Roman"/>
          <w:b/>
          <w:bCs/>
          <w:color w:val="auto"/>
          <w:lang w:val="en-US" w:eastAsia="zh-CN"/>
        </w:rPr>
        <w:t>科创</w:t>
      </w:r>
      <w:r>
        <w:rPr>
          <w:rFonts w:hint="default" w:ascii="Times New Roman" w:hAnsi="Times New Roman" w:eastAsia="方正楷体_GBK" w:cs="Times New Roman"/>
          <w:b/>
          <w:bCs/>
          <w:color w:val="auto"/>
        </w:rPr>
        <w:t>平台</w:t>
      </w:r>
      <w:r>
        <w:rPr>
          <w:rFonts w:hint="default" w:ascii="Times New Roman" w:hAnsi="Times New Roman" w:eastAsia="方正楷体_GBK" w:cs="Times New Roman"/>
          <w:b/>
          <w:bCs/>
          <w:color w:val="auto"/>
          <w:lang w:val="en-US" w:eastAsia="zh-CN"/>
        </w:rPr>
        <w:t>成长</w:t>
      </w:r>
      <w:r>
        <w:rPr>
          <w:rFonts w:hint="default" w:ascii="Times New Roman" w:hAnsi="Times New Roman" w:eastAsia="方正楷体_GBK" w:cs="Times New Roman"/>
          <w:b/>
          <w:bCs/>
          <w:color w:val="auto"/>
        </w:rPr>
        <w:t>运营。</w:t>
      </w:r>
      <w:r>
        <w:rPr>
          <w:rFonts w:hint="default" w:ascii="Times New Roman" w:hAnsi="Times New Roman" w:cs="Times New Roman"/>
          <w:color w:val="auto"/>
        </w:rPr>
        <w:t>把产业方向作为科创载体布局指引，有效提升产业集群核心竞争力。</w:t>
      </w:r>
      <w:r>
        <w:rPr>
          <w:rFonts w:hint="default" w:ascii="Times New Roman" w:hAnsi="Times New Roman" w:cs="Times New Roman"/>
          <w:b/>
          <w:bCs/>
          <w:color w:val="auto"/>
        </w:rPr>
        <w:t>一是高规格布局创新平台。</w:t>
      </w:r>
      <w:r>
        <w:rPr>
          <w:rFonts w:hint="default" w:ascii="Times New Roman" w:hAnsi="Times New Roman" w:cs="Times New Roman"/>
          <w:color w:val="auto"/>
        </w:rPr>
        <w:t>围绕空天产业、人工智能、量子科技</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高端医疗装备</w:t>
      </w:r>
      <w:r>
        <w:rPr>
          <w:rFonts w:hint="default" w:ascii="Times New Roman" w:hAnsi="Times New Roman" w:cs="Times New Roman"/>
          <w:color w:val="auto"/>
        </w:rPr>
        <w:t>等已初具雏形产业圈搭建科创平台，依托G7+</w:t>
      </w:r>
      <w:r>
        <w:rPr>
          <w:rFonts w:hint="default" w:ascii="Times New Roman" w:hAnsi="Times New Roman" w:cs="Times New Roman"/>
          <w:color w:val="auto"/>
          <w:lang w:val="en-US" w:eastAsia="zh-CN"/>
        </w:rPr>
        <w:t>等高校院所共建西安电子科技大学工程技术研究院成果转化中心、</w:t>
      </w:r>
      <w:r>
        <w:rPr>
          <w:rFonts w:hint="default" w:ascii="Times New Roman" w:hAnsi="Times New Roman" w:eastAsia="方正仿宋_GBK" w:cs="Times New Roman"/>
          <w:color w:val="auto"/>
          <w:sz w:val="32"/>
          <w:szCs w:val="32"/>
          <w:lang w:val="en-US" w:eastAsia="zh-CN"/>
        </w:rPr>
        <w:t>南航航空学院成果转化中心</w:t>
      </w:r>
      <w:r>
        <w:rPr>
          <w:rFonts w:hint="default" w:ascii="Times New Roman" w:hAnsi="Times New Roman"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南理工（无锡）技术转移中心</w:t>
      </w:r>
      <w:r>
        <w:rPr>
          <w:rFonts w:hint="default" w:ascii="Times New Roman" w:hAnsi="Times New Roman" w:cs="Times New Roman"/>
          <w:color w:val="auto"/>
          <w:sz w:val="32"/>
          <w:szCs w:val="32"/>
          <w:lang w:val="en-US" w:eastAsia="zh-CN"/>
        </w:rPr>
        <w:t>等优质科创载体，</w:t>
      </w:r>
      <w:r>
        <w:rPr>
          <w:rFonts w:hint="default" w:ascii="Times New Roman" w:hAnsi="Times New Roman" w:cs="Times New Roman"/>
          <w:color w:val="auto"/>
        </w:rPr>
        <w:t>推进与</w:t>
      </w:r>
      <w:r>
        <w:rPr>
          <w:rFonts w:hint="default" w:ascii="Times New Roman" w:hAnsi="Times New Roman" w:cs="Times New Roman"/>
          <w:color w:val="auto"/>
          <w:lang w:val="en-US" w:eastAsia="zh-CN"/>
        </w:rPr>
        <w:t>中科大</w:t>
      </w:r>
      <w:r>
        <w:rPr>
          <w:rFonts w:hint="default" w:ascii="Times New Roman" w:hAnsi="Times New Roman" w:cs="Times New Roman"/>
          <w:color w:val="auto"/>
        </w:rPr>
        <w:t>量子信息重点</w:t>
      </w:r>
      <w:r>
        <w:rPr>
          <w:rFonts w:hint="default" w:ascii="Times New Roman" w:hAnsi="Times New Roman" w:cs="Times New Roman"/>
          <w:color w:val="auto"/>
          <w:lang w:val="en-US" w:eastAsia="zh-CN"/>
        </w:rPr>
        <w:t>实验室合作，为成果转化提供坚实平台保障</w:t>
      </w:r>
      <w:r>
        <w:rPr>
          <w:rFonts w:hint="default" w:ascii="Times New Roman" w:hAnsi="Times New Roman" w:cs="Times New Roman"/>
          <w:color w:val="auto"/>
        </w:rPr>
        <w:t>。</w:t>
      </w:r>
      <w:r>
        <w:rPr>
          <w:rFonts w:hint="default" w:ascii="Times New Roman" w:hAnsi="Times New Roman" w:cs="Times New Roman"/>
          <w:b/>
          <w:bCs/>
          <w:color w:val="auto"/>
        </w:rPr>
        <w:t>二是高效能提档</w:t>
      </w:r>
      <w:r>
        <w:rPr>
          <w:rFonts w:hint="default" w:ascii="Times New Roman" w:hAnsi="Times New Roman" w:cs="Times New Roman"/>
          <w:b/>
          <w:bCs/>
          <w:color w:val="auto"/>
          <w:lang w:val="en-US" w:eastAsia="zh-CN"/>
        </w:rPr>
        <w:t>载体</w:t>
      </w:r>
      <w:r>
        <w:rPr>
          <w:rFonts w:hint="default" w:ascii="Times New Roman" w:hAnsi="Times New Roman" w:cs="Times New Roman"/>
          <w:b/>
          <w:bCs/>
          <w:color w:val="auto"/>
        </w:rPr>
        <w:t>升级。</w:t>
      </w:r>
      <w:r>
        <w:rPr>
          <w:rFonts w:hint="default" w:ascii="Times New Roman" w:hAnsi="Times New Roman" w:cs="Times New Roman"/>
          <w:b w:val="0"/>
          <w:bCs w:val="0"/>
          <w:color w:val="auto"/>
          <w:lang w:val="en-US" w:eastAsia="zh-CN"/>
        </w:rPr>
        <w:t>形成科技企业孵化器“众创—孵化—加速”机制，加快</w:t>
      </w:r>
      <w:r>
        <w:rPr>
          <w:rFonts w:hint="default" w:ascii="Times New Roman" w:hAnsi="Times New Roman" w:cs="Times New Roman"/>
          <w:color w:val="auto"/>
        </w:rPr>
        <w:t>申报认定长三角空间信息数字产业示范园、数字经济总部产业园等5家市级</w:t>
      </w:r>
      <w:r>
        <w:rPr>
          <w:rFonts w:hint="default" w:ascii="Times New Roman" w:hAnsi="Times New Roman" w:cs="Times New Roman"/>
          <w:color w:val="auto"/>
          <w:lang w:val="en-US" w:eastAsia="zh-CN"/>
        </w:rPr>
        <w:t>以上</w:t>
      </w:r>
      <w:r>
        <w:rPr>
          <w:rFonts w:hint="default" w:ascii="Times New Roman" w:hAnsi="Times New Roman" w:cs="Times New Roman"/>
          <w:color w:val="auto"/>
        </w:rPr>
        <w:t>孵化器，</w:t>
      </w:r>
      <w:r>
        <w:rPr>
          <w:rFonts w:hint="default" w:ascii="Times New Roman" w:hAnsi="Times New Roman" w:cs="Times New Roman"/>
          <w:color w:val="auto"/>
          <w:lang w:val="en-US" w:eastAsia="zh-CN"/>
        </w:rPr>
        <w:t>力争近两年申报认定</w:t>
      </w:r>
      <w:r>
        <w:rPr>
          <w:rFonts w:hint="default" w:ascii="Times New Roman" w:hAnsi="Times New Roman" w:cs="Times New Roman"/>
          <w:color w:val="auto"/>
        </w:rPr>
        <w:t>15家市级以上孵化器</w:t>
      </w:r>
      <w:r>
        <w:rPr>
          <w:rFonts w:hint="default" w:ascii="Times New Roman" w:hAnsi="Times New Roman" w:cs="Times New Roman"/>
          <w:color w:val="auto"/>
          <w:lang w:eastAsia="zh-CN"/>
        </w:rPr>
        <w:t>、</w:t>
      </w:r>
      <w:r>
        <w:rPr>
          <w:rFonts w:hint="default" w:ascii="Times New Roman" w:hAnsi="Times New Roman" w:cs="Times New Roman"/>
          <w:color w:val="auto"/>
        </w:rPr>
        <w:t>梁溪医疗器械特色产业园创建国家级孵化器。</w:t>
      </w:r>
      <w:r>
        <w:rPr>
          <w:rFonts w:hint="default" w:ascii="Times New Roman" w:hAnsi="Times New Roman" w:cs="Times New Roman"/>
          <w:b/>
          <w:bCs/>
          <w:color w:val="auto"/>
        </w:rPr>
        <w:t>三是高质量加速平台产出。</w:t>
      </w:r>
      <w:r>
        <w:rPr>
          <w:rFonts w:hint="default" w:ascii="Times New Roman" w:hAnsi="Times New Roman" w:cs="Times New Roman"/>
          <w:color w:val="auto"/>
          <w:lang w:val="en-US" w:eastAsia="zh-CN"/>
        </w:rPr>
        <w:t>聚焦现有</w:t>
      </w:r>
      <w:r>
        <w:rPr>
          <w:rFonts w:hint="default" w:ascii="Times New Roman" w:hAnsi="Times New Roman" w:cs="Times New Roman"/>
          <w:color w:val="auto"/>
        </w:rPr>
        <w:t>科创飞地管理</w:t>
      </w:r>
      <w:r>
        <w:rPr>
          <w:rFonts w:hint="default" w:ascii="Times New Roman" w:hAnsi="Times New Roman" w:cs="Times New Roman"/>
          <w:color w:val="auto"/>
          <w:lang w:val="en-US" w:eastAsia="zh-CN"/>
        </w:rPr>
        <w:t>提优汰劣，</w:t>
      </w:r>
      <w:r>
        <w:rPr>
          <w:rFonts w:hint="default" w:ascii="Times New Roman" w:hAnsi="Times New Roman" w:cs="Times New Roman"/>
          <w:color w:val="auto"/>
        </w:rPr>
        <w:t>建立健全飞地考核奖励和退出机制，对任务推进迅速、指标超额完成的给予奖励，对出现年度综合考核两年末位次或连续收到三次工作提示函等情况的及时熔断，</w:t>
      </w:r>
      <w:r>
        <w:rPr>
          <w:rFonts w:hint="default" w:ascii="Times New Roman" w:hAnsi="Times New Roman" w:cs="Times New Roman"/>
          <w:color w:val="auto"/>
          <w:lang w:val="en-US" w:eastAsia="zh-CN"/>
        </w:rPr>
        <w:t>力争2025年</w:t>
      </w:r>
      <w:r>
        <w:rPr>
          <w:rFonts w:hint="default" w:ascii="Times New Roman" w:hAnsi="Times New Roman" w:cs="Times New Roman"/>
          <w:color w:val="auto"/>
        </w:rPr>
        <w:t>完成招引20家高企、引进10名高层次人才</w:t>
      </w:r>
      <w:r>
        <w:rPr>
          <w:rFonts w:hint="default" w:ascii="Times New Roman" w:hAnsi="Times New Roman" w:cs="Times New Roman"/>
          <w:color w:val="auto"/>
          <w:lang w:val="en-US" w:eastAsia="zh-CN"/>
        </w:rPr>
        <w:t>和</w:t>
      </w:r>
      <w:r>
        <w:rPr>
          <w:rFonts w:hint="default" w:ascii="Times New Roman" w:hAnsi="Times New Roman" w:cs="Times New Roman"/>
          <w:color w:val="auto"/>
        </w:rPr>
        <w:t>开展32次产学研合作。</w:t>
      </w:r>
      <w:r>
        <w:rPr>
          <w:rFonts w:hint="default" w:ascii="Times New Roman" w:hAnsi="Times New Roman" w:cs="Times New Roman"/>
          <w:color w:val="auto"/>
          <w:lang w:val="en-US" w:eastAsia="zh-CN"/>
        </w:rPr>
        <w:t>积极推动</w:t>
      </w:r>
      <w:r>
        <w:rPr>
          <w:rFonts w:hint="default" w:ascii="Times New Roman" w:hAnsi="Times New Roman" w:cs="Times New Roman"/>
          <w:color w:val="auto"/>
        </w:rPr>
        <w:t>上海、北京、深圳等地</w:t>
      </w:r>
      <w:r>
        <w:rPr>
          <w:rFonts w:hint="default" w:ascii="Times New Roman" w:hAnsi="Times New Roman" w:cs="Times New Roman"/>
          <w:color w:val="auto"/>
          <w:lang w:val="en-US" w:eastAsia="zh-CN"/>
        </w:rPr>
        <w:t>4</w:t>
      </w:r>
      <w:r>
        <w:rPr>
          <w:rFonts w:hint="default" w:ascii="Times New Roman" w:hAnsi="Times New Roman" w:cs="Times New Roman"/>
          <w:color w:val="auto"/>
        </w:rPr>
        <w:t>个科创协同中心，</w:t>
      </w:r>
      <w:r>
        <w:rPr>
          <w:rFonts w:hint="default" w:ascii="Times New Roman" w:hAnsi="Times New Roman" w:cs="Times New Roman"/>
          <w:color w:val="auto"/>
          <w:lang w:val="en-US" w:eastAsia="zh-CN"/>
        </w:rPr>
        <w:t>强化与中关村e谷数字经济创新中心、三聚科技创新中心等在地载体联动，</w:t>
      </w:r>
      <w:r>
        <w:rPr>
          <w:rFonts w:hint="default" w:ascii="Times New Roman" w:hAnsi="Times New Roman" w:cs="Times New Roman"/>
          <w:color w:val="auto"/>
        </w:rPr>
        <w:t>加速区域协同创新。</w:t>
      </w:r>
    </w:p>
    <w:p w14:paraId="18BAD134">
      <w:pPr>
        <w:keepNext w:val="0"/>
        <w:keepLines w:val="0"/>
        <w:pageBreakBefore w:val="0"/>
        <w:kinsoku/>
        <w:wordWrap/>
        <w:overflowPunct w:val="0"/>
        <w:topLinePunct/>
        <w:autoSpaceDE/>
        <w:autoSpaceDN/>
        <w:bidi w:val="0"/>
        <w:adjustRightInd/>
        <w:snapToGrid/>
        <w:ind w:firstLine="592" w:firstLineChars="0"/>
        <w:textAlignment w:val="auto"/>
        <w:rPr>
          <w:rFonts w:hint="default" w:ascii="Times New Roman" w:hAnsi="Times New Roman" w:cs="Times New Roman"/>
          <w:color w:val="auto"/>
          <w:lang w:val="en-US" w:eastAsia="zh-CN"/>
        </w:rPr>
      </w:pPr>
      <w:r>
        <w:rPr>
          <w:rFonts w:hint="default" w:ascii="Times New Roman" w:hAnsi="Times New Roman" w:eastAsia="方正楷体_GBK" w:cs="Times New Roman"/>
          <w:b/>
          <w:bCs/>
          <w:color w:val="auto"/>
        </w:rPr>
        <w:t>（三）加力科创成果转化赋能。</w:t>
      </w:r>
      <w:r>
        <w:rPr>
          <w:rFonts w:hint="default" w:ascii="Times New Roman" w:hAnsi="Times New Roman" w:cs="Times New Roman"/>
          <w:color w:val="auto"/>
          <w:lang w:val="en-US" w:eastAsia="zh-CN"/>
        </w:rPr>
        <w:t>发挥政府</w:t>
      </w:r>
      <w:r>
        <w:rPr>
          <w:rFonts w:hint="default" w:ascii="Times New Roman" w:hAnsi="Times New Roman" w:cs="Times New Roman"/>
          <w:color w:val="auto"/>
        </w:rPr>
        <w:t>、</w:t>
      </w:r>
      <w:r>
        <w:rPr>
          <w:rFonts w:hint="default" w:ascii="Times New Roman" w:hAnsi="Times New Roman" w:cs="Times New Roman"/>
          <w:color w:val="auto"/>
          <w:lang w:val="en-US" w:eastAsia="zh-CN"/>
        </w:rPr>
        <w:t>高校</w:t>
      </w:r>
      <w:r>
        <w:rPr>
          <w:rFonts w:hint="default" w:ascii="Times New Roman" w:hAnsi="Times New Roman" w:cs="Times New Roman"/>
          <w:color w:val="auto"/>
        </w:rPr>
        <w:t>、科研院所</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科创企业等创新主体作用</w:t>
      </w:r>
      <w:r>
        <w:rPr>
          <w:rFonts w:hint="default" w:ascii="Times New Roman" w:hAnsi="Times New Roman" w:cs="Times New Roman"/>
          <w:color w:val="auto"/>
        </w:rPr>
        <w:t>，集中资源优势提高科研成果转化效率。</w:t>
      </w:r>
      <w:r>
        <w:rPr>
          <w:rFonts w:hint="default" w:ascii="Times New Roman" w:hAnsi="Times New Roman" w:cs="Times New Roman"/>
          <w:b/>
          <w:bCs/>
          <w:color w:val="auto"/>
        </w:rPr>
        <w:t>一是</w:t>
      </w:r>
      <w:r>
        <w:rPr>
          <w:rFonts w:hint="default" w:ascii="Times New Roman" w:hAnsi="Times New Roman" w:cs="Times New Roman"/>
          <w:b/>
          <w:bCs/>
          <w:color w:val="auto"/>
          <w:lang w:val="en-US" w:eastAsia="zh-CN"/>
        </w:rPr>
        <w:t>不断</w:t>
      </w:r>
      <w:r>
        <w:rPr>
          <w:rFonts w:hint="default" w:ascii="Times New Roman" w:hAnsi="Times New Roman" w:cs="Times New Roman"/>
          <w:b/>
          <w:bCs/>
          <w:color w:val="auto"/>
        </w:rPr>
        <w:t>集聚</w:t>
      </w:r>
      <w:r>
        <w:rPr>
          <w:rFonts w:hint="default" w:ascii="Times New Roman" w:hAnsi="Times New Roman" w:cs="Times New Roman"/>
          <w:b/>
          <w:bCs/>
          <w:color w:val="auto"/>
          <w:lang w:val="en-US" w:eastAsia="zh-CN"/>
        </w:rPr>
        <w:t>科创</w:t>
      </w:r>
      <w:r>
        <w:rPr>
          <w:rFonts w:hint="default" w:ascii="Times New Roman" w:hAnsi="Times New Roman" w:cs="Times New Roman"/>
          <w:b/>
          <w:bCs/>
          <w:color w:val="auto"/>
        </w:rPr>
        <w:t>要素，</w:t>
      </w:r>
      <w:r>
        <w:rPr>
          <w:rFonts w:hint="default" w:ascii="Times New Roman" w:hAnsi="Times New Roman" w:cs="Times New Roman"/>
          <w:color w:val="auto"/>
        </w:rPr>
        <w:t>围绕区城</w:t>
      </w:r>
      <w:r>
        <w:rPr>
          <w:rFonts w:hint="default" w:ascii="Times New Roman" w:hAnsi="Times New Roman" w:cs="Times New Roman"/>
          <w:color w:val="auto"/>
          <w:lang w:val="en-US" w:eastAsia="zh-CN"/>
        </w:rPr>
        <w:t>一体化格局，</w:t>
      </w:r>
      <w:r>
        <w:rPr>
          <w:rFonts w:hint="default" w:ascii="Times New Roman" w:hAnsi="Times New Roman" w:cs="Times New Roman"/>
          <w:color w:val="auto"/>
        </w:rPr>
        <w:t>打造全球医用同位素研制中心暨全国同位素药物研发中心，为大科学装置布局夯实基础；成立新材料成型技术与装备研发中心，推进国家技术转移东部中心与中科院深圳先进院合作共建华东区域医疗器械中心、通用人工智能与医疗装备中心；聚焦空天产业布局核心零部件研发</w:t>
      </w:r>
      <w:r>
        <w:rPr>
          <w:rFonts w:hint="default" w:ascii="Times New Roman" w:hAnsi="Times New Roman" w:cs="Times New Roman"/>
          <w:color w:val="auto"/>
          <w:lang w:val="en-US" w:eastAsia="zh-CN"/>
        </w:rPr>
        <w:t>等关键领域核心技术</w:t>
      </w:r>
      <w:r>
        <w:rPr>
          <w:rFonts w:hint="default" w:ascii="Times New Roman" w:hAnsi="Times New Roman" w:cs="Times New Roman"/>
          <w:color w:val="auto"/>
        </w:rPr>
        <w:t>，加快洛阳轴承研究所项目建设落地。</w:t>
      </w:r>
      <w:r>
        <w:rPr>
          <w:rFonts w:hint="default" w:ascii="Times New Roman" w:hAnsi="Times New Roman" w:cs="Times New Roman"/>
          <w:b/>
          <w:bCs/>
          <w:color w:val="auto"/>
        </w:rPr>
        <w:t>二是</w:t>
      </w:r>
      <w:r>
        <w:rPr>
          <w:rFonts w:hint="default" w:ascii="Times New Roman" w:hAnsi="Times New Roman" w:cs="Times New Roman"/>
          <w:b/>
          <w:bCs/>
          <w:color w:val="auto"/>
          <w:lang w:val="en-US" w:eastAsia="zh-CN"/>
        </w:rPr>
        <w:t>谋划提升创新</w:t>
      </w:r>
      <w:r>
        <w:rPr>
          <w:rFonts w:hint="default" w:ascii="Times New Roman" w:hAnsi="Times New Roman" w:cs="Times New Roman"/>
          <w:b/>
          <w:bCs/>
          <w:color w:val="auto"/>
        </w:rPr>
        <w:t>能级。</w:t>
      </w:r>
      <w:r>
        <w:rPr>
          <w:rFonts w:hint="default" w:ascii="Times New Roman" w:hAnsi="Times New Roman" w:cs="Times New Roman"/>
          <w:b w:val="0"/>
          <w:bCs w:val="0"/>
          <w:color w:val="auto"/>
          <w:lang w:val="en-US" w:eastAsia="zh-CN"/>
        </w:rPr>
        <w:t>以企业为主体，</w:t>
      </w:r>
      <w:r>
        <w:rPr>
          <w:rFonts w:hint="default" w:ascii="Times New Roman" w:hAnsi="Times New Roman" w:cs="Times New Roman"/>
          <w:color w:val="auto"/>
          <w:lang w:val="en-US" w:eastAsia="zh-CN"/>
        </w:rPr>
        <w:t>推荐</w:t>
      </w:r>
      <w:r>
        <w:rPr>
          <w:rFonts w:hint="default" w:ascii="Times New Roman" w:hAnsi="Times New Roman" w:cs="Times New Roman"/>
          <w:color w:val="auto"/>
        </w:rPr>
        <w:t>太湖空天动力研究院列统市级新研机构</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围绕高点定位、高端链接，推动</w:t>
      </w:r>
      <w:r>
        <w:rPr>
          <w:rFonts w:hint="default" w:ascii="Times New Roman" w:hAnsi="Times New Roman" w:cs="Times New Roman"/>
          <w:color w:val="auto"/>
        </w:rPr>
        <w:t>国家技术转移东部中心无锡分中心与</w:t>
      </w:r>
      <w:r>
        <w:rPr>
          <w:rFonts w:hint="default" w:ascii="Times New Roman" w:hAnsi="Times New Roman" w:cs="Times New Roman"/>
          <w:color w:val="auto"/>
          <w:lang w:val="en-US" w:eastAsia="zh-CN"/>
        </w:rPr>
        <w:t>深圳先进院</w:t>
      </w:r>
      <w:r>
        <w:rPr>
          <w:rFonts w:hint="default" w:ascii="Times New Roman" w:hAnsi="Times New Roman" w:cs="Times New Roman"/>
          <w:color w:val="auto"/>
        </w:rPr>
        <w:t>合作共建新研机构，打造南开大学氦星光联联合实验室等一批高能级科创平台</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加快</w:t>
      </w:r>
      <w:r>
        <w:rPr>
          <w:rFonts w:hint="default" w:ascii="Times New Roman" w:hAnsi="Times New Roman" w:cs="Times New Roman"/>
          <w:color w:val="auto"/>
          <w:lang w:eastAsia="zh-CN"/>
        </w:rPr>
        <w:t>形成核心技术</w:t>
      </w:r>
      <w:r>
        <w:rPr>
          <w:rFonts w:hint="default" w:ascii="Times New Roman" w:hAnsi="Times New Roman" w:cs="Times New Roman"/>
          <w:color w:val="auto"/>
          <w:lang w:val="en-US" w:eastAsia="zh-CN"/>
        </w:rPr>
        <w:t>攻关</w:t>
      </w:r>
      <w:r>
        <w:rPr>
          <w:rFonts w:hint="default" w:ascii="Times New Roman" w:hAnsi="Times New Roman" w:cs="Times New Roman"/>
          <w:color w:val="auto"/>
          <w:lang w:eastAsia="zh-CN"/>
        </w:rPr>
        <w:t>策源地</w:t>
      </w:r>
      <w:r>
        <w:rPr>
          <w:rFonts w:hint="default" w:ascii="Times New Roman" w:hAnsi="Times New Roman" w:cs="Times New Roman"/>
          <w:color w:val="auto"/>
        </w:rPr>
        <w:t>。</w:t>
      </w:r>
      <w:r>
        <w:rPr>
          <w:rFonts w:hint="default" w:ascii="Times New Roman" w:hAnsi="Times New Roman" w:cs="Times New Roman"/>
          <w:b/>
          <w:bCs/>
          <w:color w:val="auto"/>
        </w:rPr>
        <w:t>三是</w:t>
      </w:r>
      <w:r>
        <w:rPr>
          <w:rFonts w:hint="default" w:ascii="Times New Roman" w:hAnsi="Times New Roman" w:cs="Times New Roman"/>
          <w:b/>
          <w:bCs/>
          <w:color w:val="auto"/>
          <w:lang w:val="en-US" w:eastAsia="zh-CN"/>
        </w:rPr>
        <w:t>持续深化产学研</w:t>
      </w:r>
      <w:r>
        <w:rPr>
          <w:rFonts w:hint="default" w:ascii="Times New Roman" w:hAnsi="Times New Roman" w:cs="Times New Roman"/>
          <w:b/>
          <w:bCs/>
          <w:color w:val="auto"/>
        </w:rPr>
        <w:t>协同创新。</w:t>
      </w:r>
      <w:r>
        <w:rPr>
          <w:rFonts w:hint="default" w:ascii="Times New Roman" w:hAnsi="Times New Roman" w:cs="Times New Roman"/>
          <w:color w:val="auto"/>
          <w:lang w:val="en-US" w:eastAsia="zh-CN"/>
        </w:rPr>
        <w:t>携手北航未来空天技术学院以揭榜挂帅方式开展院企联合攻关，与中科院半导体研究所合作举办“AI商业革命”主题人工智能生态圈恳谈会，动员安美医药等重点企业参加市量子AI+生物医药融合创新峰会，组织“太湖杯”创新创业大赛、太湖湾生命健康未来大会暨博览会等重大科创活动，力争推动15个优质项目落地、一叶兰等生物医药领域重点企业项目签约。</w:t>
      </w:r>
    </w:p>
    <w:p w14:paraId="6D69C82C">
      <w:pPr>
        <w:keepNext w:val="0"/>
        <w:keepLines w:val="0"/>
        <w:pageBreakBefore w:val="0"/>
        <w:kinsoku/>
        <w:wordWrap/>
        <w:overflowPunct w:val="0"/>
        <w:topLinePunct/>
        <w:autoSpaceDE/>
        <w:autoSpaceDN/>
        <w:bidi w:val="0"/>
        <w:adjustRightInd/>
        <w:snapToGrid/>
        <w:ind w:firstLine="592" w:firstLineChars="0"/>
        <w:textAlignment w:val="auto"/>
        <w:rPr>
          <w:rFonts w:hint="default" w:ascii="Times New Roman" w:hAnsi="Times New Roman" w:cs="Times New Roman"/>
          <w:color w:val="auto"/>
        </w:rPr>
      </w:pPr>
      <w:r>
        <w:rPr>
          <w:rFonts w:hint="default" w:ascii="Times New Roman" w:hAnsi="Times New Roman" w:eastAsia="方正楷体_GBK" w:cs="Times New Roman"/>
          <w:b/>
          <w:bCs/>
          <w:color w:val="auto"/>
          <w:lang w:eastAsia="zh-CN"/>
        </w:rPr>
        <w:t>（</w:t>
      </w:r>
      <w:r>
        <w:rPr>
          <w:rFonts w:hint="default" w:ascii="Times New Roman" w:hAnsi="Times New Roman" w:eastAsia="方正楷体_GBK" w:cs="Times New Roman"/>
          <w:b/>
          <w:bCs/>
          <w:color w:val="auto"/>
          <w:lang w:val="en-US" w:eastAsia="zh-CN"/>
        </w:rPr>
        <w:t>四</w:t>
      </w:r>
      <w:r>
        <w:rPr>
          <w:rFonts w:hint="default" w:ascii="Times New Roman" w:hAnsi="Times New Roman" w:eastAsia="方正楷体_GBK" w:cs="Times New Roman"/>
          <w:b/>
          <w:bCs/>
          <w:color w:val="auto"/>
          <w:lang w:eastAsia="zh-CN"/>
        </w:rPr>
        <w:t>）</w:t>
      </w:r>
      <w:r>
        <w:rPr>
          <w:rFonts w:hint="default" w:ascii="Times New Roman" w:hAnsi="Times New Roman" w:eastAsia="方正楷体_GBK" w:cs="Times New Roman"/>
          <w:b/>
          <w:bCs/>
          <w:color w:val="auto"/>
          <w:lang w:val="en-US" w:eastAsia="zh-CN"/>
        </w:rPr>
        <w:t>推动科创生态向优向新。</w:t>
      </w:r>
      <w:r>
        <w:rPr>
          <w:rFonts w:hint="default" w:ascii="Times New Roman" w:hAnsi="Times New Roman" w:cs="Times New Roman"/>
          <w:color w:val="auto"/>
          <w:lang w:val="en-US" w:eastAsia="zh-CN"/>
        </w:rPr>
        <w:t>围绕创新链、产业链、资金链和人才链服务，高质量打造科创生态服务圈。</w:t>
      </w:r>
      <w:r>
        <w:rPr>
          <w:rFonts w:hint="default" w:ascii="Times New Roman" w:hAnsi="Times New Roman" w:cs="Times New Roman"/>
          <w:b/>
          <w:bCs/>
          <w:color w:val="auto"/>
          <w:lang w:val="en-US" w:eastAsia="zh-CN"/>
        </w:rPr>
        <w:t>一是强化政策支持。</w:t>
      </w:r>
      <w:r>
        <w:rPr>
          <w:rFonts w:hint="default" w:ascii="Times New Roman" w:hAnsi="Times New Roman" w:cs="Times New Roman"/>
          <w:b w:val="0"/>
          <w:bCs w:val="0"/>
          <w:color w:val="auto"/>
          <w:lang w:val="en-US" w:eastAsia="zh-CN"/>
        </w:rPr>
        <w:t>进一步</w:t>
      </w:r>
      <w:r>
        <w:rPr>
          <w:rFonts w:hint="default" w:ascii="Times New Roman" w:hAnsi="Times New Roman" w:cs="Times New Roman"/>
          <w:color w:val="auto"/>
          <w:lang w:val="en-US" w:eastAsia="zh-CN"/>
        </w:rPr>
        <w:t>完善“高企引育专项政策”，研究细化“新型研发机构高质量创建实施方案”，由政府主导推动资源整合、目标引导、考核扶持，同步加大对上争取力度，加快创新型企业集群培育等市级扶持资金兑现，确保各项助企惠企政策落实落地。</w:t>
      </w:r>
      <w:r>
        <w:rPr>
          <w:rFonts w:hint="default" w:ascii="Times New Roman" w:hAnsi="Times New Roman" w:cs="Times New Roman"/>
          <w:b/>
          <w:bCs/>
          <w:color w:val="auto"/>
          <w:lang w:val="en-US" w:eastAsia="zh-CN"/>
        </w:rPr>
        <w:t>二是加码金融服务。</w:t>
      </w:r>
      <w:r>
        <w:rPr>
          <w:rFonts w:hint="default" w:ascii="Times New Roman" w:hAnsi="Times New Roman" w:cs="Times New Roman"/>
          <w:color w:val="auto"/>
          <w:lang w:val="en-US" w:eastAsia="zh-CN"/>
        </w:rPr>
        <w:t>依托现有及在谈科创平台，桥接国有资本与社会资本联合设立科创基金，</w:t>
      </w:r>
      <w:r>
        <w:rPr>
          <w:rFonts w:hint="default" w:ascii="Times New Roman" w:hAnsi="Times New Roman" w:cs="Times New Roman"/>
          <w:b w:val="0"/>
          <w:bCs w:val="0"/>
          <w:color w:val="auto"/>
          <w:lang w:val="en-US" w:eastAsia="zh-CN"/>
        </w:rPr>
        <w:t>推广“以投代引”资本招商新模式，</w:t>
      </w:r>
      <w:r>
        <w:rPr>
          <w:rFonts w:hint="default" w:ascii="Times New Roman" w:hAnsi="Times New Roman" w:cs="Times New Roman"/>
          <w:color w:val="auto"/>
          <w:lang w:val="en-US" w:eastAsia="zh-CN"/>
        </w:rPr>
        <w:t>鼓励投早投小投硬科技，重点</w:t>
      </w:r>
      <w:r>
        <w:rPr>
          <w:rFonts w:hint="default" w:ascii="Times New Roman" w:hAnsi="Times New Roman" w:eastAsia="方正仿宋_GBK" w:cs="Times New Roman"/>
          <w:color w:val="auto"/>
          <w:sz w:val="32"/>
          <w:szCs w:val="32"/>
          <w:lang w:val="en-US" w:eastAsia="zh-CN"/>
        </w:rPr>
        <w:t>推进</w:t>
      </w:r>
      <w:r>
        <w:rPr>
          <w:rFonts w:hint="default" w:ascii="Times New Roman" w:hAnsi="Times New Roman" w:eastAsia="方正仿宋_GBK" w:cs="Times New Roman"/>
          <w:color w:val="auto"/>
          <w:sz w:val="32"/>
          <w:szCs w:val="32"/>
        </w:rPr>
        <w:t>空天产业测试试验</w:t>
      </w:r>
      <w:r>
        <w:rPr>
          <w:rFonts w:hint="default" w:ascii="Times New Roman" w:hAnsi="Times New Roman" w:cs="Times New Roman"/>
          <w:color w:val="auto"/>
          <w:sz w:val="32"/>
          <w:szCs w:val="32"/>
          <w:lang w:val="en-US" w:eastAsia="zh-CN"/>
        </w:rPr>
        <w:t>共享中心</w:t>
      </w:r>
      <w:r>
        <w:rPr>
          <w:rFonts w:hint="default" w:ascii="Times New Roman" w:hAnsi="Times New Roman" w:eastAsia="方正仿宋_GBK" w:cs="Times New Roman"/>
          <w:color w:val="auto"/>
          <w:sz w:val="32"/>
          <w:szCs w:val="32"/>
          <w:lang w:val="en-US" w:eastAsia="zh-CN"/>
        </w:rPr>
        <w:t>与市产研院以</w:t>
      </w:r>
      <w:r>
        <w:rPr>
          <w:rFonts w:hint="default" w:ascii="Times New Roman" w:hAnsi="Times New Roman"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拨投结合</w:t>
      </w:r>
      <w:r>
        <w:rPr>
          <w:rFonts w:hint="default" w:ascii="Times New Roman" w:hAnsi="Times New Roman"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模式</w:t>
      </w:r>
      <w:r>
        <w:rPr>
          <w:rFonts w:hint="default" w:ascii="Times New Roman" w:hAnsi="Times New Roman" w:cs="Times New Roman"/>
          <w:color w:val="auto"/>
          <w:sz w:val="32"/>
          <w:szCs w:val="32"/>
          <w:lang w:val="en-US" w:eastAsia="zh-CN"/>
        </w:rPr>
        <w:t>开展合作。主动</w:t>
      </w:r>
      <w:r>
        <w:rPr>
          <w:rFonts w:hint="default" w:ascii="Times New Roman" w:hAnsi="Times New Roman" w:cs="Times New Roman"/>
          <w:color w:val="auto"/>
          <w:lang w:val="en-US" w:eastAsia="zh-CN"/>
        </w:rPr>
        <w:t>对接锡创投、红杉中国等资本方，以科创路演、企业家交流会等活动形式促进项目对接，形成覆盖科技研发、科技孵化、科技创业等不同阶段、不同特点的多元化、多层次科技创新创业投融资体系。</w:t>
      </w:r>
      <w:r>
        <w:rPr>
          <w:rFonts w:hint="default" w:ascii="Times New Roman" w:hAnsi="Times New Roman" w:cs="Times New Roman"/>
          <w:b/>
          <w:bCs/>
          <w:color w:val="auto"/>
          <w:lang w:val="en-US" w:eastAsia="zh-CN"/>
        </w:rPr>
        <w:t>三是加速成果转化。</w:t>
      </w:r>
      <w:r>
        <w:rPr>
          <w:rFonts w:hint="eastAsia" w:ascii="Times New Roman" w:hAnsi="Times New Roman" w:cs="Times New Roman"/>
          <w:color w:val="auto"/>
          <w:sz w:val="32"/>
          <w:szCs w:val="32"/>
          <w:lang w:val="en-US" w:eastAsia="zh-CN"/>
        </w:rPr>
        <w:t>对接</w:t>
      </w:r>
      <w:r>
        <w:rPr>
          <w:rFonts w:hint="default" w:ascii="Times New Roman" w:hAnsi="Times New Roman" w:eastAsia="方正仿宋_GBK" w:cs="Times New Roman"/>
          <w:color w:val="auto"/>
          <w:sz w:val="32"/>
          <w:szCs w:val="32"/>
          <w:lang w:val="en-US" w:eastAsia="zh-CN"/>
        </w:rPr>
        <w:t>中科院半导体所人工智能创新中心</w:t>
      </w:r>
      <w:r>
        <w:rPr>
          <w:rFonts w:hint="eastAsia" w:ascii="Times New Roman" w:hAnsi="Times New Roman" w:cs="Times New Roman"/>
          <w:color w:val="auto"/>
          <w:sz w:val="32"/>
          <w:szCs w:val="32"/>
          <w:lang w:val="en-US" w:eastAsia="zh-CN"/>
        </w:rPr>
        <w:t>的易感芯、第四代半导体材料等</w:t>
      </w:r>
      <w:r>
        <w:rPr>
          <w:rFonts w:hint="default" w:ascii="Times New Roman" w:hAnsi="Times New Roman" w:eastAsia="方正仿宋_GBK" w:cs="Times New Roman"/>
          <w:color w:val="auto"/>
          <w:sz w:val="32"/>
          <w:szCs w:val="32"/>
          <w:lang w:val="en-US" w:eastAsia="zh-CN"/>
        </w:rPr>
        <w:t>9个</w:t>
      </w:r>
      <w:r>
        <w:rPr>
          <w:rFonts w:hint="default" w:ascii="Times New Roman" w:hAnsi="Times New Roman" w:cs="Times New Roman"/>
          <w:color w:val="auto"/>
          <w:sz w:val="32"/>
          <w:szCs w:val="32"/>
          <w:lang w:val="en-US" w:eastAsia="zh-CN"/>
        </w:rPr>
        <w:t>产业化项目</w:t>
      </w:r>
      <w:r>
        <w:rPr>
          <w:rFonts w:hint="eastAsia" w:ascii="Times New Roman" w:hAnsi="Times New Roman" w:cs="Times New Roman"/>
          <w:color w:val="auto"/>
          <w:sz w:val="32"/>
          <w:szCs w:val="32"/>
          <w:lang w:val="en-US" w:eastAsia="zh-CN"/>
        </w:rPr>
        <w:t>落地</w:t>
      </w:r>
      <w:r>
        <w:rPr>
          <w:rFonts w:hint="default" w:ascii="Times New Roman" w:hAnsi="Times New Roman" w:cs="Times New Roman"/>
          <w:color w:val="auto"/>
          <w:sz w:val="32"/>
          <w:szCs w:val="32"/>
          <w:lang w:val="en-US" w:eastAsia="zh-CN"/>
        </w:rPr>
        <w:t>，</w:t>
      </w:r>
      <w:r>
        <w:rPr>
          <w:rFonts w:hint="default" w:ascii="Times New Roman" w:hAnsi="Times New Roman" w:cs="Times New Roman"/>
          <w:b w:val="0"/>
          <w:bCs w:val="0"/>
          <w:color w:val="auto"/>
          <w:lang w:val="en-US" w:eastAsia="zh-CN"/>
        </w:rPr>
        <w:t>推动</w:t>
      </w:r>
      <w:r>
        <w:rPr>
          <w:rFonts w:hint="default" w:ascii="Times New Roman" w:hAnsi="Times New Roman" w:cs="Times New Roman"/>
          <w:color w:val="auto"/>
        </w:rPr>
        <w:t>食赫兹未来食品研究院研发上市20个转化产品</w:t>
      </w:r>
      <w:r>
        <w:rPr>
          <w:rFonts w:hint="default" w:ascii="Times New Roman" w:hAnsi="Times New Roman" w:cs="Times New Roman"/>
          <w:color w:val="auto"/>
          <w:lang w:eastAsia="zh-CN"/>
        </w:rPr>
        <w:t>，</w:t>
      </w:r>
      <w:r>
        <w:rPr>
          <w:rFonts w:hint="default" w:ascii="Times New Roman" w:hAnsi="Times New Roman" w:cs="Times New Roman"/>
          <w:b w:val="0"/>
          <w:bCs w:val="0"/>
          <w:color w:val="auto"/>
          <w:lang w:val="en-US" w:eastAsia="zh-CN"/>
        </w:rPr>
        <w:t>让更多科研成果从“书架”搬上“货架”</w:t>
      </w:r>
      <w:r>
        <w:rPr>
          <w:rFonts w:hint="default" w:ascii="Times New Roman" w:hAnsi="Times New Roman" w:cs="Times New Roman"/>
          <w:color w:val="auto"/>
        </w:rPr>
        <w:t>；完善“概念验证+中试熟化”服务体系，推进空天产业测试实验共享中心、国防科工局精密轴承创新中心、空天智造中试验证平台建设，</w:t>
      </w:r>
      <w:r>
        <w:rPr>
          <w:rFonts w:hint="default" w:ascii="Times New Roman" w:hAnsi="Times New Roman" w:cs="Times New Roman"/>
          <w:color w:val="auto"/>
          <w:lang w:val="en-US" w:eastAsia="zh-CN"/>
        </w:rPr>
        <w:t>力促</w:t>
      </w:r>
      <w:r>
        <w:rPr>
          <w:rFonts w:hint="default" w:ascii="Times New Roman" w:hAnsi="Times New Roman" w:cs="Times New Roman"/>
          <w:color w:val="auto"/>
        </w:rPr>
        <w:t>科技成果</w:t>
      </w:r>
      <w:r>
        <w:rPr>
          <w:rFonts w:hint="default" w:ascii="Times New Roman" w:hAnsi="Times New Roman" w:cs="Times New Roman"/>
          <w:color w:val="auto"/>
          <w:lang w:val="en-US" w:eastAsia="zh-CN"/>
        </w:rPr>
        <w:t>加快向</w:t>
      </w:r>
      <w:r>
        <w:rPr>
          <w:rFonts w:hint="default" w:ascii="Times New Roman" w:hAnsi="Times New Roman" w:cs="Times New Roman"/>
          <w:color w:val="auto"/>
        </w:rPr>
        <w:t>现实生产力</w:t>
      </w:r>
      <w:r>
        <w:rPr>
          <w:rFonts w:hint="default" w:ascii="Times New Roman" w:hAnsi="Times New Roman" w:cs="Times New Roman"/>
          <w:color w:val="auto"/>
          <w:lang w:val="en-US" w:eastAsia="zh-CN"/>
        </w:rPr>
        <w:t>转化</w:t>
      </w:r>
      <w:r>
        <w:rPr>
          <w:rFonts w:hint="default" w:ascii="Times New Roman" w:hAnsi="Times New Roman" w:cs="Times New Roman"/>
          <w:color w:val="auto"/>
        </w:rPr>
        <w:t>。</w:t>
      </w:r>
    </w:p>
    <w:p w14:paraId="3A64FDA6">
      <w:pPr>
        <w:keepNext w:val="0"/>
        <w:keepLines w:val="0"/>
        <w:pageBreakBefore w:val="0"/>
        <w:kinsoku/>
        <w:wordWrap/>
        <w:overflowPunct w:val="0"/>
        <w:topLinePunct/>
        <w:autoSpaceDE/>
        <w:autoSpaceDN/>
        <w:bidi w:val="0"/>
        <w:adjustRightInd/>
        <w:snapToGrid/>
        <w:ind w:firstLine="592" w:firstLineChars="0"/>
        <w:textAlignment w:val="auto"/>
        <w:rPr>
          <w:rFonts w:hint="default" w:ascii="Times New Roman" w:hAnsi="Times New Roman" w:eastAsia="方正黑体_GBK" w:cs="Times New Roman"/>
          <w:color w:val="auto"/>
        </w:rPr>
      </w:pPr>
      <w:r>
        <w:rPr>
          <w:rFonts w:hint="default" w:ascii="Times New Roman" w:hAnsi="Times New Roman" w:cs="Times New Roman"/>
          <w:color w:val="auto"/>
        </w:rPr>
        <w:t>新的一年，梁溪区</w:t>
      </w:r>
      <w:r>
        <w:rPr>
          <w:rFonts w:hint="default" w:ascii="Times New Roman" w:hAnsi="Times New Roman" w:cs="Times New Roman"/>
          <w:color w:val="auto"/>
          <w:lang w:val="en-US" w:eastAsia="zh-CN"/>
        </w:rPr>
        <w:t>将稳步</w:t>
      </w:r>
      <w:r>
        <w:rPr>
          <w:rFonts w:hint="default" w:ascii="Times New Roman" w:hAnsi="Times New Roman" w:cs="Times New Roman"/>
          <w:color w:val="auto"/>
        </w:rPr>
        <w:t>加快壮大科技型企业集群，集聚更多科创人才，增强科创平台成果转化能力，以科技创新升级助推中心城区产业能级跃升，为全</w:t>
      </w:r>
      <w:r>
        <w:rPr>
          <w:rFonts w:hint="default" w:ascii="Times New Roman" w:hAnsi="Times New Roman" w:cs="Times New Roman"/>
          <w:color w:val="auto"/>
          <w:lang w:val="en-US" w:eastAsia="zh-CN"/>
        </w:rPr>
        <w:t>区高质量发展贡献更多科技力量。</w:t>
      </w:r>
    </w:p>
    <w:p w14:paraId="711465BA"/>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1134"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16"/>
      </w:pPr>
      <w:r>
        <w:separator/>
      </w:r>
    </w:p>
  </w:endnote>
  <w:endnote w:type="continuationSeparator" w:id="1">
    <w:p>
      <w:pPr>
        <w:spacing w:line="240" w:lineRule="auto"/>
        <w:ind w:firstLine="61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方正黑体_GBK">
    <w:panose1 w:val="03000509000000000000"/>
    <w:charset w:val="86"/>
    <w:family w:val="script"/>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39156">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DECE9">
                          <w:pPr>
                            <w:pStyle w:val="2"/>
                            <w:ind w:firstLine="53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3BDECE9">
                    <w:pPr>
                      <w:pStyle w:val="2"/>
                      <w:ind w:firstLine="53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D1A8C">
    <w:pPr>
      <w:pStyle w:val="2"/>
      <w:ind w:firstLine="3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3F2C0">
    <w:pPr>
      <w:pStyle w:val="2"/>
      <w:ind w:firstLine="33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16"/>
      </w:pPr>
      <w:r>
        <w:separator/>
      </w:r>
    </w:p>
  </w:footnote>
  <w:footnote w:type="continuationSeparator" w:id="1">
    <w:p>
      <w:pPr>
        <w:spacing w:line="240" w:lineRule="auto"/>
        <w:ind w:firstLine="61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9C896">
    <w:pPr>
      <w:pStyle w:val="3"/>
      <w:ind w:firstLine="33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7A79D">
    <w:pPr>
      <w:pStyle w:val="3"/>
      <w:ind w:firstLine="33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06597">
    <w:pPr>
      <w:pStyle w:val="3"/>
      <w:ind w:firstLine="33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974A2"/>
    <w:rsid w:val="6FD97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spacing w:line="560" w:lineRule="exact"/>
      <w:ind w:firstLine="640" w:firstLineChars="200"/>
      <w:jc w:val="both"/>
    </w:pPr>
    <w:rPr>
      <w:rFonts w:ascii="Times New Roman" w:hAnsi="Times New Roman" w:eastAsia="方正仿宋_GBK" w:cs="Times New Roman"/>
      <w:spacing w:val="-6"/>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2025-07-11T02:37:00Z</dcterms:created>
  <dc:creator>无忧</dc:creator>
  <cp:lastModifiedBy>无忧</cp:lastModifiedBy>
  <dcterms:modified xsi:type="dcterms:W3CDTF">2025-07-11T02:37:49Z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3630304EA24F4BB8893B72C7FBB660CD_11</vt:lpwstr>
  </property>
  <property fmtid="{D5CDD505-2E9C-101B-9397-08002B2CF9AE}" pid="4" name="KSOTemplateDocerSaveRecord">
    <vt:lpwstr>eyJoZGlkIjoiMjYyZjAyOWJmOTk5YjM3MjBhM2Q4ZGYxOGJhYmZkNTkiLCJ1c2VySWQiOiI0MTgyNzIxMTAifQ==</vt:lpwstr>
  </property>
</Properties>
</file>