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eastAsia="方正小标宋_GBK"/>
          <w:sz w:val="44"/>
          <w:szCs w:val="44"/>
        </w:rPr>
      </w:pPr>
      <w:r>
        <w:rPr>
          <w:rFonts w:hint="eastAsia" w:ascii="方正小标宋_GBK" w:eastAsia="方正小标宋_GBK"/>
          <w:sz w:val="44"/>
          <w:szCs w:val="44"/>
        </w:rPr>
        <w:t>梁溪区行政审批局2022年工作总结</w:t>
      </w:r>
    </w:p>
    <w:p>
      <w:pPr>
        <w:spacing w:line="560" w:lineRule="exact"/>
        <w:rPr>
          <w:rFonts w:cs="Times New Roman"/>
          <w:szCs w:val="32"/>
        </w:rPr>
      </w:pPr>
    </w:p>
    <w:p>
      <w:pPr>
        <w:spacing w:line="560" w:lineRule="exact"/>
        <w:rPr>
          <w:rFonts w:cs="Times New Roman"/>
          <w:szCs w:val="32"/>
        </w:rPr>
      </w:pPr>
      <w:r>
        <w:rPr>
          <w:rFonts w:hint="eastAsia" w:cs="Times New Roman"/>
          <w:szCs w:val="32"/>
        </w:rPr>
        <w:t xml:space="preserve">    </w:t>
      </w:r>
      <w:r>
        <w:rPr>
          <w:rFonts w:hint="eastAsia" w:ascii="方正仿宋_GBK"/>
          <w:szCs w:val="32"/>
        </w:rPr>
        <w:t>2022年，面对复杂严峻外部环境和多重超预期困难挑战，</w:t>
      </w:r>
      <w:r>
        <w:rPr>
          <w:rFonts w:hint="eastAsia" w:ascii="方正仿宋_GBK" w:hAnsi="仿宋" w:cs="仿宋"/>
          <w:szCs w:val="32"/>
        </w:rPr>
        <w:t>我局紧扣区委、区政府中心工作，紧盯企业群众急难愁盼，全面落实“疫情要防住、经济要稳住、发展要安全”重大要求，狠抓“放管服”改革举措和数字政府建设任务快速落地，切实担起“勇挑大梁”政治责任，全区行政审批和政务服务工作有了新的进展。</w:t>
      </w:r>
    </w:p>
    <w:p>
      <w:pPr>
        <w:spacing w:line="560" w:lineRule="exact"/>
        <w:ind w:firstLine="640" w:firstLineChars="200"/>
        <w:rPr>
          <w:rFonts w:ascii="方正黑体_GBK" w:hAnsi="楷体" w:eastAsia="方正黑体_GBK" w:cs="楷体"/>
          <w:szCs w:val="32"/>
        </w:rPr>
      </w:pPr>
      <w:r>
        <w:rPr>
          <w:rFonts w:hint="eastAsia" w:ascii="方正黑体_GBK" w:hAnsi="楷体" w:eastAsia="方正黑体_GBK" w:cs="楷体"/>
          <w:szCs w:val="32"/>
        </w:rPr>
        <w:t>一、2022年工作情况</w:t>
      </w:r>
    </w:p>
    <w:p>
      <w:pPr>
        <w:spacing w:line="560" w:lineRule="exact"/>
        <w:ind w:firstLine="643" w:firstLineChars="200"/>
        <w:rPr>
          <w:rFonts w:ascii="方正仿宋_GBK"/>
          <w:szCs w:val="32"/>
        </w:rPr>
      </w:pPr>
      <w:r>
        <w:rPr>
          <w:rFonts w:hint="eastAsia" w:ascii="方正楷体_GBK" w:hAnsi="楷体" w:eastAsia="方正楷体_GBK" w:cs="楷体"/>
          <w:b/>
          <w:szCs w:val="32"/>
        </w:rPr>
        <w:t>（一）聚焦高效便捷，企业登记服务便利化程度不断提升。</w:t>
      </w:r>
      <w:r>
        <w:rPr>
          <w:rFonts w:hint="eastAsia" w:ascii="方正仿宋_GBK"/>
          <w:szCs w:val="32"/>
        </w:rPr>
        <w:t>2022年我区累计新登记各类内资企业7950户，同比减少9.76%，注册资本441.78亿元，同比减少1.44%；新登记个体工商户10257户、同比增加19.88%，出资总额10.42亿元，同比增加5.04%。</w:t>
      </w:r>
      <w:r>
        <w:rPr>
          <w:rFonts w:hint="eastAsia" w:cs="Times New Roman"/>
          <w:color w:val="191919"/>
          <w:szCs w:val="32"/>
          <w:shd w:val="clear" w:color="auto" w:fill="FFFFFF"/>
        </w:rPr>
        <w:t>全区市场主体首次突破</w:t>
      </w:r>
      <w:r>
        <w:rPr>
          <w:rFonts w:hint="eastAsia" w:ascii="方正仿宋_GBK" w:cs="Times New Roman"/>
          <w:color w:val="191919"/>
          <w:szCs w:val="32"/>
          <w:shd w:val="clear" w:color="auto" w:fill="FFFFFF"/>
        </w:rPr>
        <w:t>15万户</w:t>
      </w:r>
      <w:r>
        <w:rPr>
          <w:rFonts w:hint="eastAsia" w:cs="Times New Roman"/>
          <w:color w:val="191919"/>
          <w:szCs w:val="32"/>
          <w:shd w:val="clear" w:color="auto" w:fill="FFFFFF"/>
        </w:rPr>
        <w:t>。</w:t>
      </w:r>
      <w:r>
        <w:rPr>
          <w:rFonts w:hint="eastAsia" w:ascii="方正仿宋_GBK" w:hAnsi="楷体" w:cs="楷体"/>
          <w:b/>
          <w:szCs w:val="32"/>
        </w:rPr>
        <w:t>一是登记再提速。</w:t>
      </w:r>
      <w:r>
        <w:rPr>
          <w:rFonts w:hint="eastAsia" w:ascii="方正仿宋_GBK"/>
          <w:szCs w:val="32"/>
        </w:rPr>
        <w:t>线上依托“全链通”平台，线下推行政银合作“1+1”联办登记专窗，实行“一表申请”和“一窗领取”，整合行政审批、公安、税务、银行、社保、公积金等部门的开办企业环节为一个环节，实现企业开办1个工作日办结常态化，最快“0.5个工作日”办结，开办企业全程电子化率超90%。</w:t>
      </w:r>
      <w:r>
        <w:rPr>
          <w:rFonts w:hint="eastAsia" w:ascii="方正仿宋_GBK" w:hAnsi="楷体" w:cs="楷体"/>
          <w:b/>
          <w:szCs w:val="32"/>
        </w:rPr>
        <w:t>二是改革再深入。</w:t>
      </w:r>
      <w:r>
        <w:rPr>
          <w:rFonts w:hint="eastAsia" w:ascii="方正仿宋_GBK"/>
          <w:szCs w:val="32"/>
        </w:rPr>
        <w:t>以委托方式将个体工商户登记（港澳台除外）事项下放至街道，实现辖区内办事群众就近办理。</w:t>
      </w:r>
      <w:r>
        <w:rPr>
          <w:rFonts w:hint="eastAsia" w:ascii="方正仿宋_GBK" w:hAnsi="华文楷体"/>
          <w:szCs w:val="32"/>
        </w:rPr>
        <w:t>设立“个改企”和“分转子”服务专窗。</w:t>
      </w:r>
      <w:r>
        <w:rPr>
          <w:rFonts w:hint="eastAsia" w:ascii="方正仿宋_GBK"/>
          <w:szCs w:val="32"/>
        </w:rPr>
        <w:t>深化“一照多址”、“证照分离”改革，发出首张“一照多址”营业执照。</w:t>
      </w:r>
      <w:r>
        <w:rPr>
          <w:rFonts w:ascii="方正仿宋_GBK"/>
          <w:szCs w:val="32"/>
        </w:rPr>
        <w:t>加大电子营业执照的发放力度，</w:t>
      </w:r>
      <w:r>
        <w:rPr>
          <w:rFonts w:hint="eastAsia" w:ascii="方正仿宋_GBK"/>
          <w:szCs w:val="32"/>
        </w:rPr>
        <w:t>对新设企业应发尽发，对变更企业依申请发，共向新设立企业发放电子营业执照7351份，其中新设内资法人企业100%发放。</w:t>
      </w:r>
      <w:r>
        <w:rPr>
          <w:rFonts w:hint="eastAsia" w:ascii="方正仿宋_GBK" w:hAnsi="楷体" w:cs="楷体"/>
          <w:b/>
          <w:szCs w:val="32"/>
        </w:rPr>
        <w:t>三是服务再优化。</w:t>
      </w:r>
      <w:r>
        <w:rPr>
          <w:rFonts w:hint="eastAsia" w:cs="Times New Roman"/>
          <w:color w:val="191919"/>
          <w:szCs w:val="32"/>
          <w:shd w:val="clear" w:color="auto" w:fill="FFFFFF"/>
        </w:rPr>
        <w:t>全市首</w:t>
      </w:r>
      <w:r>
        <w:rPr>
          <w:rFonts w:cs="Times New Roman"/>
          <w:color w:val="191919"/>
          <w:szCs w:val="32"/>
          <w:shd w:val="clear" w:color="auto" w:fill="FFFFFF"/>
        </w:rPr>
        <w:t>推</w:t>
      </w:r>
      <w:r>
        <w:rPr>
          <w:rFonts w:hint="eastAsia" w:ascii="方正仿宋_GBK"/>
          <w:szCs w:val="32"/>
        </w:rPr>
        <w:t>“创业大礼包”，共发放大礼包4885套，实现了新开办企业证照、印章、政策“一袋拎取”，</w:t>
      </w:r>
      <w:r>
        <w:rPr>
          <w:rFonts w:cs="Times New Roman"/>
          <w:color w:val="191919"/>
          <w:szCs w:val="32"/>
          <w:shd w:val="clear" w:color="auto" w:fill="FFFFFF"/>
        </w:rPr>
        <w:t>方便企业获悉政策信息，切切实实享受到政策红利。</w:t>
      </w:r>
      <w:r>
        <w:rPr>
          <w:rFonts w:hint="eastAsia" w:cs="Times New Roman"/>
          <w:color w:val="191919"/>
          <w:szCs w:val="32"/>
          <w:shd w:val="clear" w:color="auto" w:fill="FFFFFF"/>
        </w:rPr>
        <w:t>聚焦区属国企改革，推行容缺预审，采取“网上预审、电话沟通、微信答疑、即来即办”的审批方式，为四大平台公司以及相关招商公司的新设、变更登记提供全程优质服务。</w:t>
      </w:r>
      <w:r>
        <w:rPr>
          <w:rFonts w:hint="eastAsia" w:ascii="方正仿宋_GBK"/>
          <w:szCs w:val="32"/>
        </w:rPr>
        <w:t>开启“惠企纾困补贴服务绿色通道”，共计为400余户市场主体换发新版营业执照，日均提供电子营业执照下载咨询服务200余件，帮助市场主体顺利申请停业补助。</w:t>
      </w:r>
    </w:p>
    <w:p>
      <w:pPr>
        <w:spacing w:line="560" w:lineRule="exact"/>
        <w:ind w:firstLine="643" w:firstLineChars="200"/>
        <w:rPr>
          <w:rFonts w:ascii="方正仿宋_GBK" w:hAnsi="仿宋" w:cs="仿宋"/>
          <w:szCs w:val="32"/>
        </w:rPr>
      </w:pPr>
      <w:r>
        <w:rPr>
          <w:rFonts w:hint="eastAsia" w:ascii="方正楷体_GBK" w:hAnsi="楷体" w:eastAsia="方正楷体_GBK" w:cs="楷体"/>
          <w:b/>
          <w:szCs w:val="32"/>
        </w:rPr>
        <w:t>（二）聚焦审批“快速办”，重大建设项目审批服务有力。</w:t>
      </w:r>
      <w:r>
        <w:rPr>
          <w:rFonts w:hint="eastAsia" w:ascii="方正仿宋_GBK" w:cs="Times New Roman"/>
          <w:szCs w:val="32"/>
        </w:rPr>
        <w:t>2022年共完成政府投资项目审批248个，投资额62.91亿元（不含可研、初设）；企业投资项目核准13个，投资额126.12亿元；企业投资项目备案含技改188个，投资额772.85亿元，发放施工许可证57张，竣工验收备案28个。</w:t>
      </w:r>
      <w:r>
        <w:rPr>
          <w:rFonts w:hint="eastAsia" w:ascii="方正仿宋_GBK" w:hAnsi="楷体" w:cs="楷体"/>
          <w:b/>
          <w:szCs w:val="32"/>
        </w:rPr>
        <w:t>一是优化审批流程。</w:t>
      </w:r>
      <w:r>
        <w:rPr>
          <w:rFonts w:hint="eastAsia" w:ascii="方正仿宋_GBK" w:hAnsi="仿宋" w:cs="仿宋"/>
          <w:szCs w:val="32"/>
        </w:rPr>
        <w:t>在全市率先实现区级审图中心进入工改综窗，</w:t>
      </w:r>
      <w:r>
        <w:rPr>
          <w:rFonts w:ascii="方正仿宋_GBK" w:hAnsi="仿宋" w:cs="仿宋"/>
          <w:szCs w:val="32"/>
        </w:rPr>
        <w:t>工改系统</w:t>
      </w:r>
      <w:r>
        <w:rPr>
          <w:rFonts w:hint="eastAsia" w:ascii="方正仿宋_GBK" w:hAnsi="仿宋" w:cs="仿宋"/>
          <w:szCs w:val="32"/>
        </w:rPr>
        <w:t>与各条线业务系统</w:t>
      </w:r>
      <w:r>
        <w:rPr>
          <w:rFonts w:ascii="方正仿宋_GBK" w:hAnsi="仿宋" w:cs="仿宋"/>
          <w:szCs w:val="32"/>
        </w:rPr>
        <w:t>全</w:t>
      </w:r>
      <w:r>
        <w:rPr>
          <w:rFonts w:hint="eastAsia" w:ascii="方正仿宋_GBK" w:hAnsi="仿宋" w:cs="仿宋"/>
          <w:szCs w:val="32"/>
        </w:rPr>
        <w:t>联通，实现区一级“全链条”闭环。</w:t>
      </w:r>
      <w:r>
        <w:rPr>
          <w:rFonts w:hint="eastAsia" w:ascii="方正仿宋_GBK"/>
          <w:szCs w:val="32"/>
        </w:rPr>
        <w:t>在区政务服务大厅新开设“电水气讯”协同报装联办专窗，为企业用户打造电、水、气、通讯网络等业务“报装一条龙”服务，开设四个月以来共受理了东林中学人民路校区、无锡丰润置业有限公司等20余家企业“电水气讯”协同报装申请，提高了企业用户电水气讯报装接入效率。</w:t>
      </w:r>
      <w:r>
        <w:rPr>
          <w:rFonts w:hint="eastAsia" w:ascii="方正仿宋_GBK" w:hAnsi="仿宋" w:cs="仿宋"/>
          <w:szCs w:val="32"/>
        </w:rPr>
        <w:t>积极对市协调，争取到梁溪科技城核心区范围的重大项目建设审批事项由梁溪区负责，更加有利于高效推进梁溪科技城重大项目建设，完成土壤修复及数字科创产业融合发展（EOD）项目审批，推动生态环保金融支持项目储备库入库，项目总投资额27.15亿元。</w:t>
      </w:r>
      <w:r>
        <w:rPr>
          <w:rFonts w:hint="eastAsia" w:ascii="方正仿宋_GBK" w:hAnsi="仿宋" w:cs="仿宋"/>
          <w:b/>
          <w:bCs/>
          <w:szCs w:val="32"/>
        </w:rPr>
        <w:t>二是推动“三提三即”改革。</w:t>
      </w:r>
      <w:r>
        <w:rPr>
          <w:rFonts w:hint="eastAsia" w:ascii="方正仿宋_GBK"/>
          <w:szCs w:val="32"/>
        </w:rPr>
        <w:t>制定梁溪版“三提三即”40条改革措施方案和“拿地即开工”实施细则，推动流程优化，做好项目立项审批服务，聚力打通全区重大项目落地投产过程中的堵点和难点问题，成功实施了无锡首例新型产业用地(Mx)“拿地即开工”项目——天安智谷（无锡）工业互联产业基地项目，无锡首例科研设计用地“拿地即开工”项目-江苏冠杰楼宇科技有限公司总部大楼项目，以及江苏和众元研发基地均实现5个工作日内N证联发。</w:t>
      </w:r>
      <w:r>
        <w:rPr>
          <w:rFonts w:hint="eastAsia" w:ascii="方正仿宋_GBK" w:hAnsi="仿宋" w:cs="仿宋"/>
          <w:b/>
          <w:bCs/>
          <w:szCs w:val="32"/>
        </w:rPr>
        <w:t>三是实施高效审批。</w:t>
      </w:r>
      <w:r>
        <w:rPr>
          <w:rFonts w:hint="eastAsia" w:ascii="方正仿宋_GBK" w:cs="Times New Roman"/>
          <w:szCs w:val="32"/>
        </w:rPr>
        <w:t>通过重大项目绿色通道完成中南路北侧地块等19个城市更新项目备案，做到专人对接、耐心服务、随到即办，投资额192.75亿元。一对一指导9个街道完成84个老旧小区约510万平方米的改造立项、立项调整、可行性研究报告审批，投资额约13.65亿元。专班服务抢险救灾类项目“一步”批复健康驿站紧急建设工程实施方案3个，投资额3.78亿元。协同街道推进投资额12.1亿元的国际人才公寓等20个全区百楼更新改造项目备案。积极配合区条线部门抢抓国家政策机遇，立项备案各类专项债资金53.34亿元，确保老旧小区改造、康复医院公共卫生应急改造工程项目等31个项目按时申报，涉及总投资额143.01亿元。配合</w:t>
      </w:r>
      <w:r>
        <w:rPr>
          <w:rFonts w:hint="eastAsia" w:ascii="方正仿宋_GBK" w:cs="Times New Roman"/>
          <w:szCs w:val="32"/>
          <w:shd w:val="clear" w:color="auto" w:fill="FFFFFF"/>
        </w:rPr>
        <w:t>国开行、农发行无锡市首单政策性开发性金融工具（基金）支持项目备案双双落地梁溪区。</w:t>
      </w:r>
    </w:p>
    <w:p>
      <w:pPr>
        <w:shd w:val="clear" w:color="auto" w:fill="FFFFFF"/>
        <w:adjustRightInd w:val="0"/>
        <w:snapToGrid w:val="0"/>
        <w:spacing w:line="560" w:lineRule="exact"/>
        <w:ind w:firstLine="643" w:firstLineChars="200"/>
        <w:contextualSpacing/>
        <w:rPr>
          <w:rFonts w:ascii="仿宋" w:hAnsi="仿宋" w:eastAsia="仿宋"/>
          <w:szCs w:val="32"/>
        </w:rPr>
      </w:pPr>
      <w:r>
        <w:rPr>
          <w:rFonts w:hint="eastAsia" w:ascii="方正楷体_GBK" w:hAnsi="楷体" w:eastAsia="方正楷体_GBK" w:cs="楷体"/>
          <w:b/>
          <w:szCs w:val="32"/>
        </w:rPr>
        <w:t>（三）聚焦规范高效，公共资源交易平台建设务实创新。</w:t>
      </w:r>
      <w:r>
        <w:rPr>
          <w:rFonts w:hint="eastAsia" w:ascii="方正仿宋_GBK" w:hAnsi="仿宋" w:cs="仿宋"/>
          <w:kern w:val="0"/>
          <w:szCs w:val="32"/>
        </w:rPr>
        <w:t>2022年共完成公共资源交易项目887个，交易总额约106.5亿元，节约财政资金约8.7亿元。</w:t>
      </w:r>
      <w:r>
        <w:rPr>
          <w:rFonts w:hint="eastAsia" w:ascii="方正仿宋_GBK" w:hAnsi="仿宋" w:cs="仿宋"/>
          <w:b/>
          <w:bCs/>
          <w:color w:val="000000" w:themeColor="text1"/>
          <w:kern w:val="0"/>
          <w:szCs w:val="32"/>
        </w:rPr>
        <w:t>一是扩大“不见面”开标。</w:t>
      </w:r>
      <w:r>
        <w:rPr>
          <w:rFonts w:hint="eastAsia" w:ascii="方正仿宋_GBK" w:hAnsi="仿宋" w:cs="仿宋"/>
          <w:kern w:val="0"/>
          <w:szCs w:val="32"/>
        </w:rPr>
        <w:t>建设项目交易共完成174宗工程项目，</w:t>
      </w:r>
      <w:r>
        <w:rPr>
          <w:rFonts w:hint="eastAsia" w:ascii="方正仿宋_GBK" w:cs="Times New Roman"/>
          <w:szCs w:val="40"/>
        </w:rPr>
        <w:t>交易总额103.3亿，节约资金8.62亿元，其中不见面交易162宗，占交易总量的93.10%，不见面交易额49.59亿元，占交易总额的48%。另外，完成水利项目4宗,交易总额5102.63万元。</w:t>
      </w:r>
      <w:r>
        <w:rPr>
          <w:rFonts w:hint="eastAsia" w:ascii="方正仿宋_GBK" w:hAnsi="仿宋" w:cs="仿宋"/>
          <w:color w:val="000000" w:themeColor="text1"/>
          <w:kern w:val="0"/>
          <w:szCs w:val="32"/>
        </w:rPr>
        <w:t>联合市交易中心、新吴分中心、惠山分中心协同合作，高效完成了“梁溪区数字化综合指挥中心业务用房新建工程监理”的评标工作。</w:t>
      </w:r>
      <w:r>
        <w:rPr>
          <w:rFonts w:hint="eastAsia" w:ascii="方正仿宋_GBK" w:cs="Times New Roman"/>
          <w:szCs w:val="40"/>
        </w:rPr>
        <w:t>自主开发“互联网+24小时公共资源交易服务”平台，为我区工程建设项目招标投标项目提供“前置服务”，</w:t>
      </w:r>
      <w:r>
        <w:rPr>
          <w:rFonts w:hint="eastAsia" w:ascii="方正仿宋_GBK" w:hAnsi="仿宋" w:cs="Times New Roman"/>
          <w:szCs w:val="32"/>
        </w:rPr>
        <w:t>实现招标主体与交易中心24小时线上互动，包含提疑、解答、协调以及政策解读等功能。</w:t>
      </w:r>
      <w:r>
        <w:rPr>
          <w:rFonts w:hint="eastAsia" w:ascii="方正仿宋_GBK" w:hAnsi="仿宋" w:cs="仿宋"/>
          <w:color w:val="000000" w:themeColor="text1"/>
          <w:kern w:val="0"/>
          <w:szCs w:val="32"/>
        </w:rPr>
        <w:t>在全市首创与招商银行无锡分行签署战略合作协议并召开推介会，利用银行电子保函便捷、高效、创新的优势，有效解决了投标保证金使用资金多、占用时间长的问题。</w:t>
      </w:r>
      <w:r>
        <w:rPr>
          <w:rFonts w:hint="eastAsia" w:ascii="方正仿宋_GBK" w:hAnsi="仿宋" w:cs="仿宋"/>
          <w:b/>
          <w:bCs/>
          <w:color w:val="000000" w:themeColor="text1"/>
          <w:kern w:val="0"/>
          <w:szCs w:val="32"/>
        </w:rPr>
        <w:t>二是做好政府采购。</w:t>
      </w:r>
      <w:r>
        <w:rPr>
          <w:rFonts w:hint="eastAsia" w:ascii="方正仿宋_GBK" w:cs="Times New Roman"/>
          <w:szCs w:val="40"/>
        </w:rPr>
        <w:t>政府集中采购共完成41个项目，其中2个项目采购方式为询价采购，39个项目采购方式为公开招标。中标成交金额约为21943.66万元，预算金额22597.07万元，节约金额约为653.41万元，节约率约为2.89%。</w:t>
      </w:r>
      <w:r>
        <w:rPr>
          <w:rFonts w:hint="eastAsia" w:ascii="方正仿宋_GBK" w:hAnsi="仿宋"/>
          <w:szCs w:val="32"/>
        </w:rPr>
        <w:t>按照“统一平台、资源共享、规范高效、安全透明”的要求，将政府采购一体化系统全面运用于集中采购交易，同时做好采购单位信息维护、供应商入库审核，推进我市政采一体化系统工作。严格落实《政府采购促进中小企业发展管理办法》，清除政府采购和招标投标领域对外地企业设置的隐性门槛和壁垒。</w:t>
      </w:r>
      <w:r>
        <w:rPr>
          <w:rFonts w:hint="eastAsia" w:ascii="方正仿宋_GBK" w:hAnsi="仿宋" w:cs="仿宋"/>
          <w:b/>
          <w:bCs/>
          <w:color w:val="000000" w:themeColor="text1"/>
          <w:kern w:val="0"/>
          <w:szCs w:val="32"/>
        </w:rPr>
        <w:t>三是拓展公有资产交易品种多样性。</w:t>
      </w:r>
      <w:r>
        <w:rPr>
          <w:rFonts w:hint="eastAsia" w:ascii="方正仿宋_GBK" w:cs="Times New Roman"/>
          <w:szCs w:val="40"/>
        </w:rPr>
        <w:t>产权交易共上架标的物668个，成交总额4688.29万元。所拍项目有67个产生溢价，其中一个最高溢价达到688%。全年上架总数同比增长57.52%，成交总金额同比增长73.7%，平均溢价率同比增长218.07%。</w:t>
      </w:r>
      <w:r>
        <w:rPr>
          <w:rFonts w:hint="eastAsia" w:ascii="方正仿宋_GBK" w:hAnsi="仿宋" w:cs="仿宋"/>
          <w:color w:val="000000" w:themeColor="text1"/>
          <w:kern w:val="0"/>
          <w:szCs w:val="32"/>
        </w:rPr>
        <w:t>我区</w:t>
      </w:r>
      <w:r>
        <w:rPr>
          <w:rFonts w:hint="eastAsia" w:ascii="方正仿宋_GBK" w:hAnsi="仿宋" w:cs="仿宋"/>
          <w:kern w:val="0"/>
          <w:szCs w:val="32"/>
        </w:rPr>
        <w:t>公有资产废旧物资首次在云平台上架竞拍，扬名街道下属的“江苏惠扬产业投资发展集团有限公司”物资转让项目以136万元的价格在“梁溪区公有资产数字化云平台”成功交易；完成江苏景区物业租赁权首个尝试线上拍卖，无锡市崇安寺商旅文化发展有限公司在崇安寺景区的三处物业租赁权在阿里拍卖的App上挂牌竞拍成功。</w:t>
      </w:r>
    </w:p>
    <w:p>
      <w:pPr>
        <w:spacing w:line="560" w:lineRule="exact"/>
        <w:ind w:firstLine="640"/>
        <w:rPr>
          <w:rFonts w:ascii="方正楷体_GBK" w:hAnsi="楷体" w:eastAsia="方正楷体_GBK" w:cs="楷体"/>
          <w:b/>
          <w:szCs w:val="32"/>
        </w:rPr>
      </w:pPr>
      <w:r>
        <w:rPr>
          <w:rFonts w:hint="eastAsia" w:ascii="方正楷体_GBK" w:hAnsi="楷体" w:eastAsia="方正楷体_GBK" w:cs="楷体"/>
          <w:b/>
          <w:szCs w:val="32"/>
        </w:rPr>
        <w:t>（四）聚焦“一网通办”，优化营商环境建设扎实推进。</w:t>
      </w:r>
      <w:r>
        <w:rPr>
          <w:rFonts w:hint="eastAsia" w:ascii="方正仿宋_GBK" w:hAnsi="仿宋" w:cs="仿宋"/>
          <w:kern w:val="0"/>
          <w:szCs w:val="32"/>
        </w:rPr>
        <w:t>按照数字政府建设的总体部署，制定“一网通办”三年行动计划和数字政务工作组年度工作要点，加快推动“一网通办”从“可办”转向“好办、易办、智能办”。</w:t>
      </w:r>
      <w:r>
        <w:rPr>
          <w:rFonts w:hint="eastAsia" w:ascii="方正仿宋_GBK" w:hAnsi="仿宋" w:cs="仿宋"/>
          <w:b/>
          <w:bCs/>
          <w:kern w:val="0"/>
          <w:szCs w:val="32"/>
        </w:rPr>
        <w:t>一是提升网上办件水平。</w:t>
      </w:r>
      <w:r>
        <w:rPr>
          <w:rFonts w:hint="eastAsia" w:ascii="方正仿宋_GBK" w:cs="Times New Roman"/>
          <w:szCs w:val="40"/>
        </w:rPr>
        <w:t>全面实行行政许可事项清单管理，发布我区行政许可事项143项。</w:t>
      </w:r>
      <w:r>
        <w:rPr>
          <w:rFonts w:hint="eastAsia" w:ascii="方正仿宋_GBK" w:hAnsi="仿宋" w:cs="仿宋"/>
          <w:kern w:val="0"/>
          <w:szCs w:val="32"/>
        </w:rPr>
        <w:t>拓展“一网通办”平台推广应用，对照政务服务事项清单和“一件事”导办清单，加强各部门业务数据统一规范采集和归集，建立月通报机制，推动政务数据应归尽归。全区有行政许可六类事项的部门29个，发生业务部门数25个，运行部门占比86.21%，全市排名第一；政务服务办件报送量86080个，其中网办件85048个，网办率98.80%，全市排名第五；通过部门系统对接，有效承接业务办件20896个，全市排名第一，EMS快递报送数219个，全市排名第一。全区认领监管事项609项，检查实施清单编制率和合格率均达到100%，报送省行政监管行为数据45961个，覆盖533个监管事项，全区监管行为数据覆盖达87.52%的监管事项。开展公共服务“省定清单”和“市设清单”两张清单事项认领编制，区本级公共服务事项网办率达98.84%，辖区公共服务网办率达96.76%。</w:t>
      </w:r>
      <w:r>
        <w:rPr>
          <w:rFonts w:hint="eastAsia" w:ascii="方正仿宋_GBK" w:hAnsi="仿宋" w:cs="仿宋"/>
          <w:b/>
          <w:bCs/>
          <w:kern w:val="0"/>
          <w:szCs w:val="32"/>
        </w:rPr>
        <w:t>二是推进“一件事一次办”改革。</w:t>
      </w:r>
      <w:r>
        <w:rPr>
          <w:rFonts w:hint="eastAsia" w:ascii="方正仿宋_GBK" w:hAnsi="仿宋" w:cs="仿宋"/>
          <w:kern w:val="0"/>
          <w:szCs w:val="32"/>
        </w:rPr>
        <w:t>完成梁溪区综合服务旗舰店迭代更新，开设特色专栏，提升集成服务能力，丰富服务智能化应用，通过实名认证、引导式申报等做到“人员信息一次登录，材料信息一次递交，网上全流程申报”，实现不见面审批，减少申报成本，提高办理效率。率先搭建梁溪区“我要开办房产中介企业、“我要开办宠物店”、“我要开办美容美发店”、“我要开办月子中心”、“我要开文印店”、“我要开物流公司”6个首批“一件事”项目线上办理模块，为办事主体提供套餐式、主题式服务，已完成线上平台开发。</w:t>
      </w:r>
      <w:r>
        <w:rPr>
          <w:rFonts w:hint="eastAsia" w:ascii="方正仿宋_GBK" w:hAnsi="仿宋" w:cs="仿宋"/>
          <w:b/>
          <w:bCs/>
          <w:kern w:val="0"/>
          <w:szCs w:val="32"/>
        </w:rPr>
        <w:t>三是加快完善基层“互联网+政务服务”。</w:t>
      </w:r>
      <w:r>
        <w:rPr>
          <w:rFonts w:hint="eastAsia" w:ascii="方正仿宋_GBK"/>
          <w:szCs w:val="32"/>
        </w:rPr>
        <w:t>在区各级政务服务大厅开展“苏服码”扫码应用试点，实现梁溪区“惠企通”平台与市平台整合，</w:t>
      </w:r>
      <w:r>
        <w:rPr>
          <w:rFonts w:hint="eastAsia" w:ascii="方正仿宋_GBK" w:cs="Times New Roman"/>
          <w:szCs w:val="40"/>
        </w:rPr>
        <w:t>制定发布了《无锡市梁溪区区级电子证照目录（2022版）》及《无锡市梁溪区区级政务服务电子证照共享目录（2022版）》。</w:t>
      </w:r>
      <w:r>
        <w:rPr>
          <w:rFonts w:hint="eastAsia" w:ascii="方正仿宋_GBK" w:hAnsi="仿宋" w:cs="仿宋"/>
          <w:kern w:val="0"/>
          <w:szCs w:val="32"/>
        </w:rPr>
        <w:t>加快推进“无证件办”，</w:t>
      </w:r>
      <w:r>
        <w:rPr>
          <w:rFonts w:hint="eastAsia" w:ascii="方正仿宋_GBK" w:cs="Times New Roman"/>
          <w:szCs w:val="40"/>
        </w:rPr>
        <w:t>梳理发布2022年版梁溪区“免证办”清单，推动梁溪区63项政务服务事项实现“免证办”，</w:t>
      </w:r>
      <w:r>
        <w:rPr>
          <w:rFonts w:hint="eastAsia" w:ascii="方正仿宋_GBK" w:hAnsi="仿宋" w:cs="仿宋"/>
          <w:kern w:val="0"/>
          <w:szCs w:val="32"/>
        </w:rPr>
        <w:t>系统通、业务通、数据通，政务服务全程电子化办理比例达到 95%以上。</w:t>
      </w:r>
      <w:r>
        <w:rPr>
          <w:rFonts w:hint="eastAsia" w:ascii="方正仿宋_GBK" w:cs="Times New Roman"/>
          <w:szCs w:val="40"/>
        </w:rPr>
        <w:t>购置“成全e站”政务服务自助一体机17台，布点覆盖10%以上的社区，逐步实现政务服务“网上办”、“就近办”、“自助办”。</w:t>
      </w:r>
    </w:p>
    <w:p>
      <w:pPr>
        <w:shd w:val="clear" w:color="auto" w:fill="FFFFFF"/>
        <w:adjustRightInd w:val="0"/>
        <w:snapToGrid w:val="0"/>
        <w:spacing w:line="560" w:lineRule="exact"/>
        <w:ind w:firstLine="643" w:firstLineChars="200"/>
        <w:contextualSpacing/>
        <w:rPr>
          <w:rFonts w:ascii="方正仿宋_GBK" w:cs="Times New Roman"/>
          <w:szCs w:val="40"/>
        </w:rPr>
      </w:pPr>
      <w:r>
        <w:rPr>
          <w:rFonts w:hint="eastAsia" w:ascii="方正楷体_GBK" w:hAnsi="楷体" w:eastAsia="方正楷体_GBK" w:cs="楷体"/>
          <w:b/>
          <w:szCs w:val="32"/>
        </w:rPr>
        <w:t>（五）聚焦基层基础，政务服务整体水平持续增强。</w:t>
      </w:r>
      <w:r>
        <w:rPr>
          <w:rFonts w:hint="eastAsia" w:ascii="方正仿宋_GBK" w:hAnsi="仿宋" w:cs="仿宋"/>
          <w:kern w:val="0"/>
          <w:szCs w:val="32"/>
        </w:rPr>
        <w:t>持续增强实体大厅服务水平，区、街道、社区三级中心的“三化”水平不断提升。</w:t>
      </w:r>
      <w:r>
        <w:rPr>
          <w:rFonts w:hint="eastAsia" w:ascii="方正仿宋_GBK" w:hAnsi="仿宋" w:cs="仿宋"/>
          <w:b/>
          <w:bCs/>
          <w:kern w:val="0"/>
          <w:szCs w:val="32"/>
        </w:rPr>
        <w:t>一是全面创建“15分钟医保服务圈”。</w:t>
      </w:r>
      <w:r>
        <w:rPr>
          <w:rFonts w:hint="eastAsia" w:ascii="方正仿宋_GBK"/>
          <w:szCs w:val="32"/>
        </w:rPr>
        <w:t>以实现省、市级示范区全覆盖为目标，协助市医保局</w:t>
      </w:r>
      <w:r>
        <w:rPr>
          <w:rFonts w:hint="eastAsia" w:ascii="方正仿宋_GBK" w:hAnsi="仿宋" w:cs="仿宋"/>
          <w:kern w:val="0"/>
          <w:szCs w:val="32"/>
        </w:rPr>
        <w:t>将18项医保业务下沉至街道（社区）便民服务中心（站）办理，</w:t>
      </w:r>
      <w:r>
        <w:rPr>
          <w:rFonts w:hint="eastAsia" w:ascii="方正仿宋_GBK"/>
          <w:szCs w:val="32"/>
        </w:rPr>
        <w:t>实现群众在“家门口”即可办理高频医保服务事项。</w:t>
      </w:r>
      <w:r>
        <w:rPr>
          <w:rFonts w:hint="eastAsia" w:ascii="方正仿宋_GBK" w:hAnsi="仿宋" w:cs="仿宋"/>
          <w:kern w:val="0"/>
          <w:szCs w:val="32"/>
        </w:rPr>
        <w:t>指导各街道示范点</w:t>
      </w:r>
      <w:r>
        <w:rPr>
          <w:rFonts w:hint="eastAsia" w:ascii="方正仿宋_GBK"/>
          <w:szCs w:val="32"/>
        </w:rPr>
        <w:t>严格按照创建标准要求统筹软硬件建设，从目前反馈情况看，9个街道全部高标准通过省级验收。</w:t>
      </w:r>
      <w:r>
        <w:rPr>
          <w:rFonts w:hint="eastAsia" w:ascii="方正仿宋_GBK" w:hAnsi="仿宋" w:cs="仿宋"/>
          <w:b/>
          <w:bCs/>
          <w:kern w:val="0"/>
          <w:szCs w:val="32"/>
        </w:rPr>
        <w:t>二是织密基层便民服务网。</w:t>
      </w:r>
      <w:r>
        <w:rPr>
          <w:rFonts w:hint="eastAsia" w:ascii="方正仿宋_GBK" w:hAnsi="仿宋" w:cs="仿宋"/>
          <w:kern w:val="0"/>
          <w:szCs w:val="32"/>
        </w:rPr>
        <w:t>助力“国家级旅游度假区”创建，协助度假区成立政务服务中心并在区政务服务大厅设立专区专窗，致力打造全市首个景区政务服务“融驿站”。制定《梁溪区关于优化审批服务代办工作的实施意见》，组织区审批服务代办员聘任仪式并进行授课培训，为35名代办员颁发聘书，邀请市行政审批局、自规梁溪分局和区质监安监站的领导专家进行培训授课，优化区、街两级审批服务代办机制，打通政务服务“最后一公里”。</w:t>
      </w:r>
      <w:r>
        <w:rPr>
          <w:rFonts w:hint="eastAsia" w:ascii="方正仿宋_GBK" w:hAnsi="仿宋" w:cs="仿宋"/>
          <w:b/>
          <w:bCs/>
          <w:kern w:val="0"/>
          <w:szCs w:val="32"/>
        </w:rPr>
        <w:t>三是持续提升窗口服务水平。</w:t>
      </w:r>
      <w:r>
        <w:rPr>
          <w:rFonts w:hint="eastAsia" w:ascii="方正仿宋_GBK" w:hAnsi="仿宋" w:cs="仿宋"/>
          <w:kern w:val="0"/>
          <w:szCs w:val="32"/>
        </w:rPr>
        <w:t>完善“办不成事”反映专窗工作机制，</w:t>
      </w:r>
      <w:r>
        <w:rPr>
          <w:rFonts w:hint="eastAsia" w:ascii="方正仿宋_GBK"/>
          <w:szCs w:val="32"/>
        </w:rPr>
        <w:t>实现区、街道、社区三级服务大厅全覆盖</w:t>
      </w:r>
      <w:r>
        <w:rPr>
          <w:rFonts w:hint="eastAsia" w:ascii="方正仿宋_GBK" w:hAnsi="仿宋" w:cs="仿宋"/>
          <w:kern w:val="0"/>
          <w:szCs w:val="32"/>
        </w:rPr>
        <w:t>，着力解决好群众的“急难愁盼”问题。</w:t>
      </w:r>
      <w:r>
        <w:rPr>
          <w:rFonts w:hint="eastAsia" w:ascii="方正仿宋_GBK" w:cs="Times New Roman"/>
          <w:szCs w:val="40"/>
        </w:rPr>
        <w:t>持续开展政务服务“好差评”，提升“好差评”的评价率、覆盖率和差评整改率，2022年全区“好差评”评价总数395474次，好评率99.99%，差评整改率100%。</w:t>
      </w:r>
    </w:p>
    <w:p>
      <w:pPr>
        <w:shd w:val="clear" w:color="auto" w:fill="FFFFFF"/>
        <w:adjustRightInd w:val="0"/>
        <w:snapToGrid w:val="0"/>
        <w:spacing w:line="560" w:lineRule="exact"/>
        <w:ind w:firstLine="643" w:firstLineChars="200"/>
        <w:contextualSpacing/>
        <w:rPr>
          <w:rFonts w:ascii="方正仿宋_GBK" w:hAnsi="仿宋" w:cs="仿宋"/>
          <w:szCs w:val="32"/>
        </w:rPr>
      </w:pPr>
      <w:r>
        <w:rPr>
          <w:rFonts w:hint="eastAsia" w:ascii="方正楷体_GBK" w:hAnsi="楷体" w:eastAsia="方正楷体_GBK" w:cs="楷体"/>
          <w:b/>
          <w:szCs w:val="32"/>
        </w:rPr>
        <w:t>（六）聚焦党建引领，队伍建设更加过硬。</w:t>
      </w:r>
      <w:r>
        <w:rPr>
          <w:rFonts w:hint="eastAsia" w:ascii="方正仿宋_GBK" w:hAnsi="仿宋" w:cs="仿宋"/>
          <w:szCs w:val="32"/>
        </w:rPr>
        <w:t>始终把党的政治建设放在首位抓紧抓实，从思想上能力上作风上打造过硬审批服务队伍。</w:t>
      </w:r>
      <w:r>
        <w:rPr>
          <w:rFonts w:hint="eastAsia" w:ascii="方正仿宋_GBK" w:hAnsi="仿宋" w:cs="仿宋"/>
          <w:b/>
          <w:bCs/>
          <w:szCs w:val="32"/>
        </w:rPr>
        <w:t>一是加强政治引领。</w:t>
      </w:r>
      <w:r>
        <w:rPr>
          <w:rFonts w:hint="eastAsia" w:ascii="方正仿宋_GBK" w:hAnsi="仿宋" w:cs="仿宋"/>
          <w:szCs w:val="32"/>
        </w:rPr>
        <w:t>巩固拓展党史学习教育成果，深入学习宣传贯彻习近平新时代中国特色社会主义思想</w:t>
      </w:r>
      <w:r>
        <w:rPr>
          <w:rFonts w:hint="eastAsia" w:ascii="方正仿宋_GBK" w:hAnsi="仿宋" w:cs="仿宋"/>
          <w:szCs w:val="32"/>
          <w:lang w:eastAsia="zh-CN"/>
        </w:rPr>
        <w:t>和</w:t>
      </w:r>
      <w:r>
        <w:rPr>
          <w:rFonts w:hint="eastAsia" w:ascii="方正仿宋_GBK" w:hAnsi="仿宋" w:cs="仿宋"/>
          <w:szCs w:val="32"/>
        </w:rPr>
        <w:t>党的二十大精神，全年组织开展党组中心组学习12次，认真落实意识形态工作责任制，严格按程序做好党支部换届选举工作，引导大家在政治上同</w:t>
      </w:r>
      <w:r>
        <w:rPr>
          <w:rFonts w:hint="eastAsia" w:ascii="方正仿宋_GBK" w:hAnsi="仿宋" w:cs="仿宋"/>
          <w:szCs w:val="32"/>
          <w:lang w:eastAsia="zh-CN"/>
        </w:rPr>
        <w:t>以</w:t>
      </w:r>
      <w:r>
        <w:rPr>
          <w:rFonts w:hint="eastAsia" w:ascii="方正仿宋_GBK" w:hAnsi="仿宋" w:cs="仿宋"/>
          <w:szCs w:val="32"/>
        </w:rPr>
        <w:t>习近平同志为核心的党中央保持高度一致，始终胸怀“两个大局”、牢记“国之大者”，坚决捍卫“两个确立”，切实增强“四个意识”</w:t>
      </w:r>
      <w:r>
        <w:rPr>
          <w:rFonts w:hint="eastAsia" w:ascii="方正仿宋_GBK" w:hAnsi="仿宋" w:cs="仿宋"/>
          <w:szCs w:val="32"/>
          <w:lang w:eastAsia="zh-CN"/>
        </w:rPr>
        <w:t>、</w:t>
      </w:r>
      <w:r>
        <w:rPr>
          <w:rFonts w:hint="eastAsia" w:ascii="方正仿宋_GBK" w:hAnsi="仿宋" w:cs="仿宋"/>
          <w:szCs w:val="32"/>
        </w:rPr>
        <w:t>坚定“四个自信”</w:t>
      </w:r>
      <w:r>
        <w:rPr>
          <w:rFonts w:hint="eastAsia" w:ascii="方正仿宋_GBK" w:hAnsi="仿宋" w:cs="仿宋"/>
          <w:szCs w:val="32"/>
          <w:lang w:eastAsia="zh-CN"/>
        </w:rPr>
        <w:t>、</w:t>
      </w:r>
      <w:r>
        <w:rPr>
          <w:rFonts w:hint="eastAsia" w:ascii="方正仿宋_GBK" w:hAnsi="仿宋" w:cs="仿宋"/>
          <w:szCs w:val="32"/>
        </w:rPr>
        <w:t>做到“两个维护”。</w:t>
      </w:r>
      <w:r>
        <w:rPr>
          <w:rFonts w:hint="eastAsia" w:ascii="方正仿宋_GBK" w:hAnsi="仿宋" w:cs="仿宋"/>
          <w:b/>
          <w:bCs/>
          <w:szCs w:val="32"/>
        </w:rPr>
        <w:t>二是强化为民意识。</w:t>
      </w:r>
      <w:r>
        <w:rPr>
          <w:rFonts w:hint="eastAsia" w:ascii="方正仿宋_GBK" w:hAnsi="仿宋" w:cs="仿宋"/>
          <w:szCs w:val="32"/>
        </w:rPr>
        <w:t>持续改进政务服务行风，深入开展区级人大代表联系点活动，与市、区驻点人大代表介绍交流政务服务工作，发挥好人大代表与企业群众沟通联系的桥梁纽带作用。聘请25名“政务服务体验师”，组织聘任仪式及座谈交流活动，收集企业群众办事的难点、堵点和痛点，助力提升政务服务效能。</w:t>
      </w:r>
      <w:r>
        <w:rPr>
          <w:rFonts w:ascii="方正仿宋_GBK" w:hAnsi="仿宋" w:cs="仿宋"/>
          <w:szCs w:val="32"/>
        </w:rPr>
        <w:t>持续开展“为民服务示范窗口”“为民服务先进标兵”和“创新示范窗”“服务排头兵”争创活动，</w:t>
      </w:r>
      <w:r>
        <w:rPr>
          <w:rFonts w:hint="eastAsia" w:ascii="方正仿宋_GBK" w:hAnsi="仿宋" w:cs="仿宋"/>
          <w:szCs w:val="32"/>
        </w:rPr>
        <w:t>先后有20个窗口被评为“创新示范窗”，127名同志获评“服务排头兵”</w:t>
      </w:r>
      <w:r>
        <w:rPr>
          <w:rFonts w:hint="eastAsia" w:cs="Times New Roman"/>
        </w:rPr>
        <w:t>，以典型促进政务服务质量提升。</w:t>
      </w:r>
      <w:r>
        <w:rPr>
          <w:rFonts w:hint="eastAsia" w:ascii="方正仿宋_GBK" w:hAnsi="仿宋" w:cs="仿宋"/>
          <w:b/>
          <w:bCs/>
          <w:szCs w:val="32"/>
        </w:rPr>
        <w:t>三是强化底线思维。</w:t>
      </w:r>
      <w:r>
        <w:rPr>
          <w:rFonts w:hint="eastAsia" w:ascii="方正仿宋_GBK" w:hAnsi="仿宋" w:cs="仿宋"/>
          <w:szCs w:val="32"/>
        </w:rPr>
        <w:t>扎实履行全区政务大厅疫情防控监管责任，组织近600人次志愿者下沉社区一线、奔赴火车站卡口，筑起了抗疫一线政务服务的红色堡垒，王骅被评为“先锋模范党员”“疫情防控先进个人”，孙磊被评为“战疫先锋”。从严落实安全生产责任，严格控制危化品经营许可的办理，严要求开展现场核查，做好源头管理，全年共受理危险化学品经营许可申请并进行现场核查107家，颁发《危险化学品经营许可证》73家，注销《危险化学品经营许可证》19家，危化品经营许可实际办结时间比承诺时限减少2个工作日。</w:t>
      </w:r>
      <w:r>
        <w:rPr>
          <w:rFonts w:hint="eastAsia" w:ascii="方正仿宋_GBK"/>
          <w:b/>
          <w:bCs/>
          <w:szCs w:val="32"/>
        </w:rPr>
        <w:t>四从严管党治党。</w:t>
      </w:r>
      <w:r>
        <w:rPr>
          <w:rFonts w:hint="eastAsia" w:ascii="方正仿宋_GBK"/>
          <w:szCs w:val="32"/>
        </w:rPr>
        <w:t>严格落实党风廉政建设第一责任人职责，领导班子签订党风廉政建设责任书，召开廉政教育党课暨党风廉政建设工作会议，组织全体工作人员观看警示教育片《偏航》和《逾越纪法的资产“蛀虫”》，围绕“严始严终守规矩，不忘初心担使命”主题由党组书记亲自上廉政党课，开展“探寻红色印记，赓续奋斗精神”主题党日活动，打造忠诚干净担当实干的党员干部队伍。坚持把依法行政摆在更加突出的位置，积极参与全市争创法治政府建设示范城市活动，通过规范简化流程解决了冒名登记投诉难、撤销难、材料多、费用高等问题，维护合法的公司登记注册秩序。</w:t>
      </w:r>
    </w:p>
    <w:p>
      <w:pPr>
        <w:spacing w:line="560" w:lineRule="exact"/>
        <w:ind w:firstLine="640" w:firstLineChars="200"/>
        <w:rPr>
          <w:rFonts w:ascii="方正黑体_GBK" w:hAnsi="黑体" w:eastAsia="方正黑体_GBK" w:cs="黑体"/>
          <w:kern w:val="0"/>
          <w:szCs w:val="32"/>
        </w:rPr>
      </w:pPr>
      <w:r>
        <w:rPr>
          <w:rFonts w:hint="eastAsia" w:ascii="方正黑体_GBK" w:hAnsi="黑体" w:eastAsia="方正黑体_GBK" w:cs="黑体"/>
          <w:kern w:val="0"/>
          <w:szCs w:val="32"/>
        </w:rPr>
        <w:t>二、2023年工作目标任务</w:t>
      </w:r>
    </w:p>
    <w:p>
      <w:pPr>
        <w:spacing w:line="560" w:lineRule="exact"/>
        <w:ind w:firstLine="640"/>
        <w:rPr>
          <w:rFonts w:ascii="方正仿宋_GBK"/>
          <w:szCs w:val="32"/>
        </w:rPr>
      </w:pPr>
      <w:r>
        <w:rPr>
          <w:rFonts w:hint="eastAsia" w:ascii="方正仿宋_GBK"/>
          <w:szCs w:val="32"/>
        </w:rPr>
        <w:t>2023年是全面贯彻党的二十大精神的开局之年，也是做大做强梁溪三年行动的决胜收官之年。我们要坚持以党的二十大精神作为根本遵循，持续学深悟透践行习近平新时代中国特色社会主义思想，以高质量发展为主题，以推动政务服务迈向现代化为主线，按照区委、区政府的决策部署，围绕中心、服务大局，坚定信心、迎难而上，践行“四敢”精神，一体深化“放管服”改革，加快推进政务服务标准化规范化便利化建设，不断完善政务功能、优化政务环境，推动各项工作争效率、求效能、创效益，努力打造城市“15分钟政务服务圈”，大幅提升市场主体和人民群众的获得感、满意度，聚力做大做强、共创精彩梁溪。</w:t>
      </w:r>
    </w:p>
    <w:p>
      <w:pPr>
        <w:spacing w:line="560" w:lineRule="exact"/>
        <w:ind w:firstLine="640"/>
        <w:rPr>
          <w:rFonts w:ascii="方正仿宋_GBK" w:hAnsi="仿宋" w:cs="仿宋"/>
          <w:kern w:val="0"/>
          <w:szCs w:val="32"/>
        </w:rPr>
      </w:pPr>
      <w:r>
        <w:rPr>
          <w:rFonts w:hint="eastAsia" w:ascii="方正楷体_GBK" w:hAnsi="楷体" w:eastAsia="方正楷体_GBK" w:cs="楷体"/>
          <w:b/>
          <w:szCs w:val="32"/>
        </w:rPr>
        <w:t>一是着力提升市场主体登记便利度。</w:t>
      </w:r>
      <w:r>
        <w:rPr>
          <w:rFonts w:hint="eastAsia" w:ascii="方正仿宋_GBK" w:hAnsi="仿宋" w:cs="仿宋"/>
          <w:kern w:val="0"/>
          <w:szCs w:val="32"/>
        </w:rPr>
        <w:t>做优“全链通”，常态化开展企业开办、变更、注销等便利化服务，探索运用企业全链通综合服务平台开展变更、注销全程电子化登记。扩大政银合作覆盖面，把企业开办一站式服务专窗延伸至辖区银行网点，由各银行网点提供企业开办全流程免费代办服务。指导相关平台打造园区一站式服务企业中心，积极服务好相关产业园、梁溪科技城市场主体的登记服务工作。完善集群登记制度，加强对梁溪区集群登记企业的规范管理，保证市场主体登记规范化。协同区法院、区市场监管局对辖区内经营异常企业进行强制清算、退出的探索试点，进一步压降经营异常企业数。</w:t>
      </w:r>
    </w:p>
    <w:p>
      <w:pPr>
        <w:spacing w:line="560" w:lineRule="exact"/>
        <w:ind w:firstLine="640"/>
        <w:rPr>
          <w:rFonts w:ascii="方正仿宋_GBK" w:hAnsi="仿宋" w:cs="仿宋"/>
          <w:kern w:val="0"/>
          <w:szCs w:val="32"/>
        </w:rPr>
      </w:pPr>
      <w:r>
        <w:rPr>
          <w:rFonts w:hint="eastAsia" w:ascii="方正楷体_GBK" w:hAnsi="楷体" w:eastAsia="方正楷体_GBK" w:cs="楷体"/>
          <w:b/>
          <w:szCs w:val="32"/>
        </w:rPr>
        <w:t>二是着力提升全区项目审批加速度。</w:t>
      </w:r>
      <w:r>
        <w:rPr>
          <w:rFonts w:hint="eastAsia" w:ascii="方正仿宋_GBK" w:hAnsi="仿宋" w:cs="仿宋"/>
          <w:kern w:val="0"/>
          <w:szCs w:val="32"/>
        </w:rPr>
        <w:t>持续推进办理工程建设项目审批制度改革，统筹抓好“三提三即”改革40条改革举措的落地落实，加强移动端审批功能应用，实现手机审批办件、移动端保密办公、24小时在线服务。建设区政务大厅一站式工程建设项目审批专区，实行资源集聚。</w:t>
      </w:r>
      <w:r>
        <w:rPr>
          <w:rFonts w:hint="eastAsia" w:ascii="方正仿宋_GBK" w:hAnsi="仿宋" w:cs="仿宋"/>
          <w:szCs w:val="32"/>
        </w:rPr>
        <w:t>健全建强区、街道两级帮代办服务队伍，实现服务范围覆盖全区、服务内容覆盖审批全流程、服务领域覆盖全部投资项目。</w:t>
      </w:r>
      <w:r>
        <w:rPr>
          <w:rFonts w:hint="eastAsia" w:ascii="方正仿宋_GBK" w:hAnsi="仿宋" w:cs="仿宋"/>
          <w:kern w:val="0"/>
          <w:szCs w:val="32"/>
        </w:rPr>
        <w:t>进一步加强市级工程建设项目审批管理系统应用，助力我区实现重大产业项目“拿地即开工”、政府投资重点项目“拿地快开工”。积极主动推进企业用户电水气协同报装工作，探索由电、水、气等市政公用服务单位全程代办，“拿地即开工”项目临水临电临气街道代办员“一条龙”服务，努力实现企业用户零材料、零费用、零报批。开发既有住宅增设电梯报装线上受理服务平台，为加装电梯主体提供从咨询、报装、流转到出具开工备案通知单的全流程线上服务。</w:t>
      </w:r>
    </w:p>
    <w:p>
      <w:pPr>
        <w:spacing w:line="560" w:lineRule="exact"/>
        <w:ind w:firstLine="643" w:firstLineChars="200"/>
        <w:rPr>
          <w:rFonts w:ascii="方正仿宋_GBK" w:hAnsi="仿宋" w:cs="仿宋"/>
          <w:szCs w:val="32"/>
        </w:rPr>
      </w:pPr>
      <w:r>
        <w:rPr>
          <w:rFonts w:hint="eastAsia" w:ascii="方正楷体_GBK" w:hAnsi="楷体" w:eastAsia="方正楷体_GBK" w:cs="楷体"/>
          <w:b/>
          <w:szCs w:val="32"/>
        </w:rPr>
        <w:t>三是着力提升政务服务“三化”水平。</w:t>
      </w:r>
      <w:r>
        <w:rPr>
          <w:rFonts w:hint="eastAsia" w:ascii="方正仿宋_GBK" w:hAnsi="仿宋" w:cs="仿宋"/>
          <w:szCs w:val="32"/>
        </w:rPr>
        <w:t>加强清单管理，健全政务服务事项动态管理机制，建立政务服务事项管理体系，加强对行政许可公共服务事项清单实施情况的动态评估和全程监督，不断更新完善“马上办”“就近办”“全域通办”“网上办”“掌上办”“零材料办”“智能秒办、秒批”等政务服务清单，更加丰富企业群众办事途径，让办事更便捷，让“数据多跑路，群众少跑腿”。深化</w:t>
      </w:r>
      <w:r>
        <w:rPr>
          <w:rFonts w:cs="Times New Roman"/>
          <w:szCs w:val="32"/>
        </w:rPr>
        <w:t>政银</w:t>
      </w:r>
      <w:r>
        <w:rPr>
          <w:rFonts w:hint="eastAsia" w:cs="Times New Roman"/>
          <w:szCs w:val="32"/>
        </w:rPr>
        <w:t>合作</w:t>
      </w:r>
      <w:r>
        <w:rPr>
          <w:rFonts w:cs="Times New Roman"/>
          <w:szCs w:val="32"/>
        </w:rPr>
        <w:t>，</w:t>
      </w:r>
      <w:r>
        <w:rPr>
          <w:rFonts w:hint="eastAsia" w:cs="Times New Roman"/>
          <w:szCs w:val="32"/>
        </w:rPr>
        <w:t>推进高频服务事项进驻银行网点，</w:t>
      </w:r>
      <w:r>
        <w:rPr>
          <w:rFonts w:cs="Times New Roman"/>
          <w:szCs w:val="32"/>
        </w:rPr>
        <w:t>建设更多政务服务“融驿站”</w:t>
      </w:r>
      <w:r>
        <w:rPr>
          <w:rFonts w:hint="eastAsia" w:cs="Times New Roman"/>
          <w:szCs w:val="32"/>
        </w:rPr>
        <w:t>。</w:t>
      </w:r>
      <w:r>
        <w:rPr>
          <w:rFonts w:hint="eastAsia" w:ascii="方正仿宋_GBK" w:hAnsi="仿宋" w:cs="仿宋"/>
          <w:szCs w:val="32"/>
        </w:rPr>
        <w:t>拓展“苏服码”在全区政务服务工作中的应用场景，实现“一码通办”。建立健全“好差评”管理体系，实现政务服务事项、评价对象、服务渠道全覆盖，合理差评100%整改、实名差评100%回复。</w:t>
      </w:r>
    </w:p>
    <w:p>
      <w:pPr>
        <w:spacing w:line="560" w:lineRule="exact"/>
        <w:ind w:firstLine="643" w:firstLineChars="200"/>
        <w:rPr>
          <w:rFonts w:cs="Times New Roman"/>
          <w:szCs w:val="32"/>
        </w:rPr>
      </w:pPr>
      <w:r>
        <w:rPr>
          <w:rFonts w:hint="eastAsia" w:ascii="方正楷体_GBK" w:hAnsi="楷体" w:eastAsia="方正楷体_GBK" w:cs="楷体"/>
          <w:b/>
          <w:szCs w:val="32"/>
        </w:rPr>
        <w:t>四是着力提升公共资源交易规范化。</w:t>
      </w:r>
      <w:r>
        <w:rPr>
          <w:rFonts w:hint="eastAsia" w:cs="Times New Roman"/>
          <w:szCs w:val="32"/>
        </w:rPr>
        <w:t>以自主开发的“互联网+24小时公共资源交易服务”平台，最大限度压缩提高效率，为重大项目建设赢得时间。推行建设项目交易“数字见证”模式，由传统的“现场见证”改为“数字见证”，减少开评标人工干预，提高见证质量效率和确保公平公正。推进全流程电子化完善全市政府采购“一张网”，配合市交易中心、政采云软件以及财政深化“一张网”中涉及合同签订的环节，实现在线签订合同。进一步推动“公有资产数字化处置”工作，继续拓展政府特许经营权、罚没资产处置等公有资产项目交易品种。</w:t>
      </w:r>
    </w:p>
    <w:p>
      <w:pPr>
        <w:spacing w:line="560" w:lineRule="exact"/>
        <w:ind w:firstLine="643" w:firstLineChars="200"/>
        <w:rPr>
          <w:rFonts w:cs="Times New Roman"/>
          <w:szCs w:val="32"/>
        </w:rPr>
      </w:pPr>
      <w:r>
        <w:rPr>
          <w:rFonts w:hint="eastAsia" w:ascii="方正楷体_GBK" w:hAnsi="楷体" w:eastAsia="方正楷体_GBK" w:cs="楷体"/>
          <w:b/>
          <w:szCs w:val="32"/>
        </w:rPr>
        <w:t>五是着力加强全面从严</w:t>
      </w:r>
      <w:r>
        <w:rPr>
          <w:rFonts w:hint="eastAsia" w:ascii="方正楷体_GBK" w:hAnsi="楷体" w:eastAsia="方正楷体_GBK" w:cs="楷体"/>
          <w:b/>
          <w:szCs w:val="32"/>
          <w:lang w:eastAsia="zh-CN"/>
        </w:rPr>
        <w:t>治</w:t>
      </w:r>
      <w:r>
        <w:rPr>
          <w:rFonts w:hint="eastAsia" w:ascii="方正楷体_GBK" w:hAnsi="楷体" w:eastAsia="方正楷体_GBK" w:cs="楷体"/>
          <w:b/>
          <w:szCs w:val="32"/>
        </w:rPr>
        <w:t>党工作。</w:t>
      </w:r>
      <w:r>
        <w:rPr>
          <w:rFonts w:hint="eastAsia" w:cs="Times New Roman"/>
          <w:szCs w:val="32"/>
        </w:rPr>
        <w:t>把学习宣传贯彻党的二十大精神作为年度最紧要的政治任务，巩固以“中心组领学、党支部研学、专题讲座导学、红色资源促学、个人自学”为主体的“五学联动”体系</w:t>
      </w:r>
      <w:r>
        <w:rPr>
          <w:rFonts w:hint="eastAsia" w:ascii="方正仿宋_GBK" w:hAnsi="方正仿宋_GBK" w:cs="方正仿宋_GBK"/>
          <w:szCs w:val="32"/>
        </w:rPr>
        <w:t>，确保</w:t>
      </w:r>
      <w:r>
        <w:rPr>
          <w:rFonts w:hint="eastAsia" w:ascii="方正仿宋_GBK" w:hAnsi="方正仿宋_GBK" w:cs="方正仿宋_GBK"/>
          <w:szCs w:val="32"/>
          <w:lang w:val="en-US" w:eastAsia="zh-CN"/>
        </w:rPr>
        <w:t>党</w:t>
      </w:r>
      <w:bookmarkStart w:id="0" w:name="_GoBack"/>
      <w:bookmarkEnd w:id="0"/>
      <w:r>
        <w:rPr>
          <w:rFonts w:hint="eastAsia" w:ascii="方正仿宋_GBK" w:hAnsi="方正仿宋_GBK" w:cs="方正仿宋_GBK"/>
          <w:szCs w:val="32"/>
          <w:lang w:eastAsia="zh-CN"/>
        </w:rPr>
        <w:t>的</w:t>
      </w:r>
      <w:r>
        <w:rPr>
          <w:rFonts w:hint="eastAsia" w:ascii="方正仿宋_GBK" w:hAnsi="方正仿宋_GBK" w:cs="方正仿宋_GBK"/>
          <w:szCs w:val="32"/>
        </w:rPr>
        <w:t>二十大精神在高质量发展的具体实践中落地生根、开花结果。坚持把全面从严治党、党风廉政建设牢牢抓在手上、扛在肩上，把责任压力传导到位，全面落实意识形态工作责任制，为深入推进我区高质量发展提供强大动力和支持。以开展“作风建设提升年”活动为契机，着力增强抓铁有痕、踏石留印的韧劲，把“三效”建设、“四有”干部要求坚决贯彻到底，真正把方便留给群众和企业、把麻烦留给自己，用干部的“辛苦指数”赢得群众的“幸福指数”。</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789205"/>
    </w:sdtPr>
    <w:sdtContent>
      <w:p>
        <w:pPr>
          <w:pStyle w:val="3"/>
          <w:jc w:val="cente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 PAGE   \* MERGEFORMAT </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5 -</w:t>
        </w:r>
        <w:r>
          <w:rPr>
            <w:rFonts w:asciiTheme="majorEastAsia" w:hAnsiTheme="majorEastAsia" w:eastAsiaTheme="majorEastAsia"/>
            <w:sz w:val="28"/>
            <w:szCs w:val="28"/>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MyZDY5ZDY4MTVlZTM0ZjE3NWFjZjEzNWRiMDg2NjEifQ=="/>
  </w:docVars>
  <w:rsids>
    <w:rsidRoot w:val="001B613F"/>
    <w:rsid w:val="00024BE0"/>
    <w:rsid w:val="000431CD"/>
    <w:rsid w:val="00046BDE"/>
    <w:rsid w:val="0005474E"/>
    <w:rsid w:val="000A63EE"/>
    <w:rsid w:val="000A701D"/>
    <w:rsid w:val="000B6D5C"/>
    <w:rsid w:val="000C211A"/>
    <w:rsid w:val="000C51E4"/>
    <w:rsid w:val="000C6B29"/>
    <w:rsid w:val="000C7B28"/>
    <w:rsid w:val="0010023E"/>
    <w:rsid w:val="00102D95"/>
    <w:rsid w:val="00105176"/>
    <w:rsid w:val="00112C63"/>
    <w:rsid w:val="00126F66"/>
    <w:rsid w:val="00142A46"/>
    <w:rsid w:val="00145816"/>
    <w:rsid w:val="00151584"/>
    <w:rsid w:val="00174746"/>
    <w:rsid w:val="0019001B"/>
    <w:rsid w:val="00193AD1"/>
    <w:rsid w:val="001B613F"/>
    <w:rsid w:val="001B61A5"/>
    <w:rsid w:val="001D54FC"/>
    <w:rsid w:val="001F333E"/>
    <w:rsid w:val="001F682D"/>
    <w:rsid w:val="001F7AFA"/>
    <w:rsid w:val="00205D93"/>
    <w:rsid w:val="00212106"/>
    <w:rsid w:val="00215E69"/>
    <w:rsid w:val="00232E61"/>
    <w:rsid w:val="002349E8"/>
    <w:rsid w:val="002457D0"/>
    <w:rsid w:val="00251D6C"/>
    <w:rsid w:val="00253A41"/>
    <w:rsid w:val="002729F3"/>
    <w:rsid w:val="002E774E"/>
    <w:rsid w:val="002F3EA0"/>
    <w:rsid w:val="003117FE"/>
    <w:rsid w:val="00384FCE"/>
    <w:rsid w:val="00397F46"/>
    <w:rsid w:val="003A31FD"/>
    <w:rsid w:val="00402504"/>
    <w:rsid w:val="00403AFE"/>
    <w:rsid w:val="00404D1D"/>
    <w:rsid w:val="004115A2"/>
    <w:rsid w:val="00460CD0"/>
    <w:rsid w:val="00484466"/>
    <w:rsid w:val="004B0D50"/>
    <w:rsid w:val="004C026F"/>
    <w:rsid w:val="004C05DD"/>
    <w:rsid w:val="004D6A04"/>
    <w:rsid w:val="004F52D9"/>
    <w:rsid w:val="004F72E2"/>
    <w:rsid w:val="00500F50"/>
    <w:rsid w:val="00503798"/>
    <w:rsid w:val="00542EAB"/>
    <w:rsid w:val="00550972"/>
    <w:rsid w:val="0055656E"/>
    <w:rsid w:val="005637E2"/>
    <w:rsid w:val="00585C8A"/>
    <w:rsid w:val="0059485A"/>
    <w:rsid w:val="005A0366"/>
    <w:rsid w:val="005A2C5D"/>
    <w:rsid w:val="005A6E57"/>
    <w:rsid w:val="005B26FA"/>
    <w:rsid w:val="005B2E17"/>
    <w:rsid w:val="005E057B"/>
    <w:rsid w:val="005E2F19"/>
    <w:rsid w:val="00605188"/>
    <w:rsid w:val="00681E70"/>
    <w:rsid w:val="006A00D1"/>
    <w:rsid w:val="006C7803"/>
    <w:rsid w:val="007006FD"/>
    <w:rsid w:val="00714F89"/>
    <w:rsid w:val="007220E0"/>
    <w:rsid w:val="00722589"/>
    <w:rsid w:val="007518FD"/>
    <w:rsid w:val="00754E45"/>
    <w:rsid w:val="007619C3"/>
    <w:rsid w:val="00782291"/>
    <w:rsid w:val="0078509B"/>
    <w:rsid w:val="00790BE3"/>
    <w:rsid w:val="007967B1"/>
    <w:rsid w:val="007B235D"/>
    <w:rsid w:val="00814BEF"/>
    <w:rsid w:val="00834991"/>
    <w:rsid w:val="00850F58"/>
    <w:rsid w:val="00856EAA"/>
    <w:rsid w:val="00882C45"/>
    <w:rsid w:val="008920A7"/>
    <w:rsid w:val="008938D5"/>
    <w:rsid w:val="008A265D"/>
    <w:rsid w:val="008C3EA2"/>
    <w:rsid w:val="008F136E"/>
    <w:rsid w:val="00946CB0"/>
    <w:rsid w:val="00962E0E"/>
    <w:rsid w:val="009A3C07"/>
    <w:rsid w:val="009C6B30"/>
    <w:rsid w:val="00A148EB"/>
    <w:rsid w:val="00A23AB7"/>
    <w:rsid w:val="00A3021B"/>
    <w:rsid w:val="00A61694"/>
    <w:rsid w:val="00A66392"/>
    <w:rsid w:val="00A77373"/>
    <w:rsid w:val="00A925B2"/>
    <w:rsid w:val="00A95F0A"/>
    <w:rsid w:val="00AB749C"/>
    <w:rsid w:val="00AC119C"/>
    <w:rsid w:val="00AD616F"/>
    <w:rsid w:val="00AE3F73"/>
    <w:rsid w:val="00AF528B"/>
    <w:rsid w:val="00B04347"/>
    <w:rsid w:val="00B147AA"/>
    <w:rsid w:val="00B15046"/>
    <w:rsid w:val="00B24F0C"/>
    <w:rsid w:val="00B428AB"/>
    <w:rsid w:val="00B44529"/>
    <w:rsid w:val="00B750EC"/>
    <w:rsid w:val="00B75F17"/>
    <w:rsid w:val="00B866F6"/>
    <w:rsid w:val="00B95F79"/>
    <w:rsid w:val="00B972A5"/>
    <w:rsid w:val="00BA0759"/>
    <w:rsid w:val="00BA543F"/>
    <w:rsid w:val="00BD36E8"/>
    <w:rsid w:val="00BD4CD4"/>
    <w:rsid w:val="00BE0C08"/>
    <w:rsid w:val="00BE7418"/>
    <w:rsid w:val="00BF4D05"/>
    <w:rsid w:val="00C125D6"/>
    <w:rsid w:val="00C224AC"/>
    <w:rsid w:val="00C320C2"/>
    <w:rsid w:val="00C33F8B"/>
    <w:rsid w:val="00C42CAF"/>
    <w:rsid w:val="00C47E92"/>
    <w:rsid w:val="00CA060C"/>
    <w:rsid w:val="00CC74EC"/>
    <w:rsid w:val="00CC775E"/>
    <w:rsid w:val="00CE2AE5"/>
    <w:rsid w:val="00D10F8B"/>
    <w:rsid w:val="00D214CE"/>
    <w:rsid w:val="00D40383"/>
    <w:rsid w:val="00D41A88"/>
    <w:rsid w:val="00D73C15"/>
    <w:rsid w:val="00D97E3E"/>
    <w:rsid w:val="00DA619D"/>
    <w:rsid w:val="00DC70EB"/>
    <w:rsid w:val="00E30B42"/>
    <w:rsid w:val="00E339B2"/>
    <w:rsid w:val="00E43AE0"/>
    <w:rsid w:val="00EB3858"/>
    <w:rsid w:val="00EC4BC4"/>
    <w:rsid w:val="00EF2DA2"/>
    <w:rsid w:val="00EF3044"/>
    <w:rsid w:val="00F045F1"/>
    <w:rsid w:val="00F310A2"/>
    <w:rsid w:val="00F55F14"/>
    <w:rsid w:val="00F76A2D"/>
    <w:rsid w:val="00F827F6"/>
    <w:rsid w:val="00F84560"/>
    <w:rsid w:val="00FC020E"/>
    <w:rsid w:val="00FC53FF"/>
    <w:rsid w:val="00FD5228"/>
    <w:rsid w:val="00FD5668"/>
    <w:rsid w:val="00FE78C2"/>
    <w:rsid w:val="00FF7898"/>
    <w:rsid w:val="017D3F1E"/>
    <w:rsid w:val="02337D11"/>
    <w:rsid w:val="02D41F55"/>
    <w:rsid w:val="02DD1A2B"/>
    <w:rsid w:val="034A3564"/>
    <w:rsid w:val="03963DBF"/>
    <w:rsid w:val="039B5703"/>
    <w:rsid w:val="04156BA2"/>
    <w:rsid w:val="04B30C95"/>
    <w:rsid w:val="05131CC7"/>
    <w:rsid w:val="05663470"/>
    <w:rsid w:val="059C6184"/>
    <w:rsid w:val="05F81542"/>
    <w:rsid w:val="063A1A3B"/>
    <w:rsid w:val="066C3535"/>
    <w:rsid w:val="067F1D7A"/>
    <w:rsid w:val="0721638A"/>
    <w:rsid w:val="07486ACE"/>
    <w:rsid w:val="085353C8"/>
    <w:rsid w:val="0882782B"/>
    <w:rsid w:val="089D4136"/>
    <w:rsid w:val="08E443E3"/>
    <w:rsid w:val="09143AF5"/>
    <w:rsid w:val="0993176D"/>
    <w:rsid w:val="09975493"/>
    <w:rsid w:val="0A0D4DDF"/>
    <w:rsid w:val="0A1D5E7B"/>
    <w:rsid w:val="0A615946"/>
    <w:rsid w:val="0A92134D"/>
    <w:rsid w:val="0AE1527D"/>
    <w:rsid w:val="0AF666FC"/>
    <w:rsid w:val="0CFD4FBB"/>
    <w:rsid w:val="0D2C4331"/>
    <w:rsid w:val="0D315901"/>
    <w:rsid w:val="0D385B21"/>
    <w:rsid w:val="0D774F56"/>
    <w:rsid w:val="0DB56360"/>
    <w:rsid w:val="0DFA5B87"/>
    <w:rsid w:val="0E362DEB"/>
    <w:rsid w:val="0F012094"/>
    <w:rsid w:val="0F0A2356"/>
    <w:rsid w:val="0F4948EC"/>
    <w:rsid w:val="10222906"/>
    <w:rsid w:val="10374E70"/>
    <w:rsid w:val="10D56BE8"/>
    <w:rsid w:val="10DC2C1A"/>
    <w:rsid w:val="10F22B45"/>
    <w:rsid w:val="11AE4CBE"/>
    <w:rsid w:val="11C74DC5"/>
    <w:rsid w:val="13023FF1"/>
    <w:rsid w:val="134D2224"/>
    <w:rsid w:val="13651FBC"/>
    <w:rsid w:val="13E01FE0"/>
    <w:rsid w:val="146A00AA"/>
    <w:rsid w:val="15013E98"/>
    <w:rsid w:val="15671D54"/>
    <w:rsid w:val="159348F7"/>
    <w:rsid w:val="16162CB6"/>
    <w:rsid w:val="166167A3"/>
    <w:rsid w:val="16790724"/>
    <w:rsid w:val="16DB47A7"/>
    <w:rsid w:val="16E836BE"/>
    <w:rsid w:val="17937ADC"/>
    <w:rsid w:val="18626802"/>
    <w:rsid w:val="18736C61"/>
    <w:rsid w:val="18D05E0A"/>
    <w:rsid w:val="19257F5C"/>
    <w:rsid w:val="19652D51"/>
    <w:rsid w:val="19695D78"/>
    <w:rsid w:val="19847DD5"/>
    <w:rsid w:val="19BC296D"/>
    <w:rsid w:val="19DB0998"/>
    <w:rsid w:val="19F94F44"/>
    <w:rsid w:val="1A082804"/>
    <w:rsid w:val="1A1D6E85"/>
    <w:rsid w:val="1A8838AF"/>
    <w:rsid w:val="1AEB0D31"/>
    <w:rsid w:val="1B486183"/>
    <w:rsid w:val="1B5159B0"/>
    <w:rsid w:val="1B593387"/>
    <w:rsid w:val="1B835D4B"/>
    <w:rsid w:val="1B8542A9"/>
    <w:rsid w:val="1BEC4D61"/>
    <w:rsid w:val="1BF41FA5"/>
    <w:rsid w:val="1C3A1F70"/>
    <w:rsid w:val="1C580648"/>
    <w:rsid w:val="1C7E4DAE"/>
    <w:rsid w:val="1CA125F1"/>
    <w:rsid w:val="1CB80EA6"/>
    <w:rsid w:val="1CC57360"/>
    <w:rsid w:val="1D56073F"/>
    <w:rsid w:val="1DD42C77"/>
    <w:rsid w:val="1E2E6166"/>
    <w:rsid w:val="1E590F40"/>
    <w:rsid w:val="201523AC"/>
    <w:rsid w:val="20F215EC"/>
    <w:rsid w:val="211A49F1"/>
    <w:rsid w:val="211D0BC3"/>
    <w:rsid w:val="214C5CE4"/>
    <w:rsid w:val="226514FC"/>
    <w:rsid w:val="229E4632"/>
    <w:rsid w:val="22F46F43"/>
    <w:rsid w:val="238C6E29"/>
    <w:rsid w:val="23B815A2"/>
    <w:rsid w:val="241A23D0"/>
    <w:rsid w:val="24684363"/>
    <w:rsid w:val="24D96754"/>
    <w:rsid w:val="25987D07"/>
    <w:rsid w:val="25AB17E9"/>
    <w:rsid w:val="25BA0C9E"/>
    <w:rsid w:val="25D44CD3"/>
    <w:rsid w:val="263801C5"/>
    <w:rsid w:val="263D44E4"/>
    <w:rsid w:val="26A46B0E"/>
    <w:rsid w:val="26CB1012"/>
    <w:rsid w:val="26EB3E67"/>
    <w:rsid w:val="27BC33F1"/>
    <w:rsid w:val="28885E11"/>
    <w:rsid w:val="288F261B"/>
    <w:rsid w:val="28E76FDC"/>
    <w:rsid w:val="294C5091"/>
    <w:rsid w:val="29B61ED6"/>
    <w:rsid w:val="29E27E65"/>
    <w:rsid w:val="2B2C4F62"/>
    <w:rsid w:val="2B56520D"/>
    <w:rsid w:val="2CA174A1"/>
    <w:rsid w:val="2CE609CB"/>
    <w:rsid w:val="2D2F2CFF"/>
    <w:rsid w:val="2DBF1EB5"/>
    <w:rsid w:val="2DCC4AE0"/>
    <w:rsid w:val="2E257E86"/>
    <w:rsid w:val="2E592A3F"/>
    <w:rsid w:val="2EB20AFC"/>
    <w:rsid w:val="2EDE6500"/>
    <w:rsid w:val="2F147BEF"/>
    <w:rsid w:val="2F511CE2"/>
    <w:rsid w:val="2F5527C5"/>
    <w:rsid w:val="2F6A0B15"/>
    <w:rsid w:val="2F77098D"/>
    <w:rsid w:val="2F8E398F"/>
    <w:rsid w:val="2FA07EE4"/>
    <w:rsid w:val="2FF13BF2"/>
    <w:rsid w:val="300B56A8"/>
    <w:rsid w:val="301B5EE4"/>
    <w:rsid w:val="310149B3"/>
    <w:rsid w:val="32513718"/>
    <w:rsid w:val="327633E6"/>
    <w:rsid w:val="328A6C2A"/>
    <w:rsid w:val="32921030"/>
    <w:rsid w:val="32FC2912"/>
    <w:rsid w:val="33B67E3C"/>
    <w:rsid w:val="33DE547F"/>
    <w:rsid w:val="33F425AD"/>
    <w:rsid w:val="34DD6EA1"/>
    <w:rsid w:val="34DF6EF3"/>
    <w:rsid w:val="34F60D8A"/>
    <w:rsid w:val="3575596F"/>
    <w:rsid w:val="365422DD"/>
    <w:rsid w:val="36962041"/>
    <w:rsid w:val="369F2018"/>
    <w:rsid w:val="36B25865"/>
    <w:rsid w:val="370225E3"/>
    <w:rsid w:val="370C175D"/>
    <w:rsid w:val="371B3E9B"/>
    <w:rsid w:val="373839E1"/>
    <w:rsid w:val="375F3246"/>
    <w:rsid w:val="3778183E"/>
    <w:rsid w:val="38096E6C"/>
    <w:rsid w:val="38B22A36"/>
    <w:rsid w:val="38FF3ECD"/>
    <w:rsid w:val="39DE375A"/>
    <w:rsid w:val="3A2160C5"/>
    <w:rsid w:val="3A340D6A"/>
    <w:rsid w:val="3A4C4037"/>
    <w:rsid w:val="3A5F2220"/>
    <w:rsid w:val="3B5322AF"/>
    <w:rsid w:val="3B554563"/>
    <w:rsid w:val="3B964F73"/>
    <w:rsid w:val="3BB52655"/>
    <w:rsid w:val="3C90791E"/>
    <w:rsid w:val="3CCF5363"/>
    <w:rsid w:val="3D491EAB"/>
    <w:rsid w:val="3D8F5DAC"/>
    <w:rsid w:val="3D9425AC"/>
    <w:rsid w:val="3E364881"/>
    <w:rsid w:val="3E890546"/>
    <w:rsid w:val="3E8A0DB6"/>
    <w:rsid w:val="3F160370"/>
    <w:rsid w:val="3F8C08F5"/>
    <w:rsid w:val="40400E21"/>
    <w:rsid w:val="40591365"/>
    <w:rsid w:val="40BB54D7"/>
    <w:rsid w:val="40FD3681"/>
    <w:rsid w:val="4171048C"/>
    <w:rsid w:val="41A21BAE"/>
    <w:rsid w:val="41AE68A9"/>
    <w:rsid w:val="41CA181B"/>
    <w:rsid w:val="41E4300D"/>
    <w:rsid w:val="41F47C78"/>
    <w:rsid w:val="42073DF3"/>
    <w:rsid w:val="42C341BE"/>
    <w:rsid w:val="42CA50B4"/>
    <w:rsid w:val="431762B8"/>
    <w:rsid w:val="435B43F6"/>
    <w:rsid w:val="437A2EFB"/>
    <w:rsid w:val="438664A4"/>
    <w:rsid w:val="44E65F41"/>
    <w:rsid w:val="459E61C1"/>
    <w:rsid w:val="462000DB"/>
    <w:rsid w:val="46C712D0"/>
    <w:rsid w:val="47AC28E4"/>
    <w:rsid w:val="47AD71EA"/>
    <w:rsid w:val="48D545A8"/>
    <w:rsid w:val="499C7517"/>
    <w:rsid w:val="49DF7447"/>
    <w:rsid w:val="4A4F27DB"/>
    <w:rsid w:val="4AD14A7A"/>
    <w:rsid w:val="4B566D29"/>
    <w:rsid w:val="4B6B4D95"/>
    <w:rsid w:val="4BBB15D3"/>
    <w:rsid w:val="4C6D6F48"/>
    <w:rsid w:val="4CC57982"/>
    <w:rsid w:val="4CD45999"/>
    <w:rsid w:val="4D007DBC"/>
    <w:rsid w:val="4D3D2E1D"/>
    <w:rsid w:val="4D6C2AB9"/>
    <w:rsid w:val="4D926C66"/>
    <w:rsid w:val="4DA50124"/>
    <w:rsid w:val="4DDA6BF5"/>
    <w:rsid w:val="4E73286E"/>
    <w:rsid w:val="4F0519C6"/>
    <w:rsid w:val="4F13050A"/>
    <w:rsid w:val="4F3A4948"/>
    <w:rsid w:val="4F4C1097"/>
    <w:rsid w:val="4F6464FB"/>
    <w:rsid w:val="4F7E6D01"/>
    <w:rsid w:val="4F8E042F"/>
    <w:rsid w:val="502F4C40"/>
    <w:rsid w:val="50424906"/>
    <w:rsid w:val="50630D8E"/>
    <w:rsid w:val="50974594"/>
    <w:rsid w:val="51693B5B"/>
    <w:rsid w:val="51A9372B"/>
    <w:rsid w:val="52ED1BA0"/>
    <w:rsid w:val="52F43F1F"/>
    <w:rsid w:val="53546CAE"/>
    <w:rsid w:val="540C6356"/>
    <w:rsid w:val="555C7B5A"/>
    <w:rsid w:val="5632769E"/>
    <w:rsid w:val="56FF3D6A"/>
    <w:rsid w:val="576A78C0"/>
    <w:rsid w:val="57947A7F"/>
    <w:rsid w:val="582A3F45"/>
    <w:rsid w:val="58C644C4"/>
    <w:rsid w:val="5A48271F"/>
    <w:rsid w:val="5A8956F8"/>
    <w:rsid w:val="5AE94B06"/>
    <w:rsid w:val="5B19065A"/>
    <w:rsid w:val="5B294982"/>
    <w:rsid w:val="5BEB6F1F"/>
    <w:rsid w:val="5BFB1E7B"/>
    <w:rsid w:val="5BFE196B"/>
    <w:rsid w:val="5C1A1991"/>
    <w:rsid w:val="5C1B0081"/>
    <w:rsid w:val="5C9A339B"/>
    <w:rsid w:val="5CCD6D49"/>
    <w:rsid w:val="5E1C002A"/>
    <w:rsid w:val="5E710B1A"/>
    <w:rsid w:val="5EDE4201"/>
    <w:rsid w:val="5F2C6E8F"/>
    <w:rsid w:val="5F2E4282"/>
    <w:rsid w:val="5F4D1CC4"/>
    <w:rsid w:val="5FAE7657"/>
    <w:rsid w:val="5FCD7FD2"/>
    <w:rsid w:val="609946E1"/>
    <w:rsid w:val="617D47CC"/>
    <w:rsid w:val="618308AE"/>
    <w:rsid w:val="61AA114F"/>
    <w:rsid w:val="622F6D22"/>
    <w:rsid w:val="63B27EFB"/>
    <w:rsid w:val="63EB379D"/>
    <w:rsid w:val="64365B61"/>
    <w:rsid w:val="64430B6D"/>
    <w:rsid w:val="66304E17"/>
    <w:rsid w:val="66723681"/>
    <w:rsid w:val="66A044F5"/>
    <w:rsid w:val="66C4352E"/>
    <w:rsid w:val="66F422E8"/>
    <w:rsid w:val="670E1469"/>
    <w:rsid w:val="676E3DF2"/>
    <w:rsid w:val="67DB0DB2"/>
    <w:rsid w:val="681866CA"/>
    <w:rsid w:val="683B12F8"/>
    <w:rsid w:val="68653FCD"/>
    <w:rsid w:val="688C5AC0"/>
    <w:rsid w:val="68B8069D"/>
    <w:rsid w:val="68C33A3D"/>
    <w:rsid w:val="69765236"/>
    <w:rsid w:val="69D833F6"/>
    <w:rsid w:val="6B772B53"/>
    <w:rsid w:val="6D2B27F6"/>
    <w:rsid w:val="6D39431F"/>
    <w:rsid w:val="6D5676C6"/>
    <w:rsid w:val="6D855A48"/>
    <w:rsid w:val="6DD662A4"/>
    <w:rsid w:val="6E0C0F7C"/>
    <w:rsid w:val="6E934195"/>
    <w:rsid w:val="6EB12569"/>
    <w:rsid w:val="6F3518D8"/>
    <w:rsid w:val="6F480413"/>
    <w:rsid w:val="6F865AA7"/>
    <w:rsid w:val="6FBA6B99"/>
    <w:rsid w:val="6FC7059A"/>
    <w:rsid w:val="70075143"/>
    <w:rsid w:val="7020653C"/>
    <w:rsid w:val="703E0BC7"/>
    <w:rsid w:val="706758D9"/>
    <w:rsid w:val="709C2B23"/>
    <w:rsid w:val="71494B90"/>
    <w:rsid w:val="718736B6"/>
    <w:rsid w:val="71EF09BC"/>
    <w:rsid w:val="721F2C81"/>
    <w:rsid w:val="72330587"/>
    <w:rsid w:val="726E2F4F"/>
    <w:rsid w:val="72775154"/>
    <w:rsid w:val="73427C1A"/>
    <w:rsid w:val="73465C7A"/>
    <w:rsid w:val="734E3D85"/>
    <w:rsid w:val="74C257D4"/>
    <w:rsid w:val="74FC0046"/>
    <w:rsid w:val="750219D5"/>
    <w:rsid w:val="752E2E69"/>
    <w:rsid w:val="758556FA"/>
    <w:rsid w:val="75F124EB"/>
    <w:rsid w:val="761F7059"/>
    <w:rsid w:val="762479BE"/>
    <w:rsid w:val="76743C01"/>
    <w:rsid w:val="76A304B0"/>
    <w:rsid w:val="772259E0"/>
    <w:rsid w:val="77744FC7"/>
    <w:rsid w:val="777D59E2"/>
    <w:rsid w:val="77ED2B68"/>
    <w:rsid w:val="78411105"/>
    <w:rsid w:val="78F81756"/>
    <w:rsid w:val="790F180C"/>
    <w:rsid w:val="793B3DA7"/>
    <w:rsid w:val="79434761"/>
    <w:rsid w:val="795245A4"/>
    <w:rsid w:val="7AC212FB"/>
    <w:rsid w:val="7ADB75EF"/>
    <w:rsid w:val="7ADD00EF"/>
    <w:rsid w:val="7AE220D3"/>
    <w:rsid w:val="7AF0153D"/>
    <w:rsid w:val="7B6563CF"/>
    <w:rsid w:val="7B7535A0"/>
    <w:rsid w:val="7BEB0475"/>
    <w:rsid w:val="7C0A7761"/>
    <w:rsid w:val="7C2A25DC"/>
    <w:rsid w:val="7C6F4C63"/>
    <w:rsid w:val="7E906943"/>
    <w:rsid w:val="7EA30EF2"/>
    <w:rsid w:val="7F2F3A66"/>
    <w:rsid w:val="7F806B50"/>
    <w:rsid w:val="7FBB2C18"/>
    <w:rsid w:val="7FC77099"/>
    <w:rsid w:val="7FE743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heme="minorBidi"/>
      <w:kern w:val="2"/>
      <w:sz w:val="32"/>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autoRedefine/>
    <w:qFormat/>
    <w:uiPriority w:val="22"/>
    <w:rPr>
      <w:b/>
      <w:bCs/>
    </w:rPr>
  </w:style>
  <w:style w:type="character" w:customStyle="1" w:styleId="9">
    <w:name w:val="页眉 Char"/>
    <w:basedOn w:val="7"/>
    <w:link w:val="4"/>
    <w:autoRedefine/>
    <w:semiHidden/>
    <w:qFormat/>
    <w:uiPriority w:val="99"/>
    <w:rPr>
      <w:sz w:val="18"/>
      <w:szCs w:val="18"/>
    </w:rPr>
  </w:style>
  <w:style w:type="character" w:customStyle="1" w:styleId="10">
    <w:name w:val="页脚 Char"/>
    <w:basedOn w:val="7"/>
    <w:link w:val="3"/>
    <w:autoRedefine/>
    <w:qFormat/>
    <w:uiPriority w:val="99"/>
    <w:rPr>
      <w:sz w:val="18"/>
      <w:szCs w:val="18"/>
    </w:rPr>
  </w:style>
  <w:style w:type="character" w:customStyle="1" w:styleId="11">
    <w:name w:val="批注框文本 Char"/>
    <w:basedOn w:val="7"/>
    <w:link w:val="2"/>
    <w:autoRedefine/>
    <w:semiHidden/>
    <w:qFormat/>
    <w:uiPriority w:val="99"/>
    <w:rPr>
      <w:rFonts w:ascii="Times New Roman" w:hAnsi="Times New Roman" w:eastAsia="方正仿宋_GBK"/>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6765</Words>
  <Characters>7111</Characters>
  <Lines>50</Lines>
  <Paragraphs>14</Paragraphs>
  <TotalTime>211</TotalTime>
  <ScaleCrop>false</ScaleCrop>
  <LinksUpToDate>false</LinksUpToDate>
  <CharactersWithSpaces>7116</CharactersWithSpaces>
  <Application>WPS Office_12.1.0.16894_F1E327BC-269C-435d-A152-05C5408002CA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2023-01-28T01:47:00Z</dcterms:created>
  <dc:creator>user</dc:creator>
  <cp:lastModifiedBy>Queenie</cp:lastModifiedBy>
  <dcterms:modified xsi:type="dcterms:W3CDTF">2024-09-10T06:57:23Z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2052-12.1.0.16894</vt:lpwstr>
  </property>
  <property fmtid="{D5CDD505-2E9C-101B-9397-08002B2CF9AE}" pid="3" name="ICV">
    <vt:lpwstr>027E9E92483940FDAEF59471141240D6</vt:lpwstr>
  </property>
</Properties>
</file>