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DAAF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default" w:ascii="Times New Roman" w:hAnsi="Times New Roman" w:eastAsia="方正小标宋_GBK" w:cs="Times New Roman"/>
          <w:b w:val="0"/>
          <w:bCs w:val="0"/>
          <w:color w:val="auto"/>
          <w:sz w:val="32"/>
          <w:szCs w:val="32"/>
          <w:lang w:val="en-US" w:eastAsia="zh-CN"/>
        </w:rPr>
      </w:pPr>
      <w:r>
        <w:rPr>
          <w:rFonts w:hint="default" w:ascii="Times New Roman" w:hAnsi="Times New Roman" w:eastAsia="方正小标宋_GBK" w:cs="Times New Roman"/>
          <w:b w:val="0"/>
          <w:bCs w:val="0"/>
          <w:color w:val="auto"/>
          <w:sz w:val="32"/>
          <w:szCs w:val="32"/>
          <w:lang w:val="en-US" w:eastAsia="zh-CN"/>
        </w:rPr>
        <w:t>2024年</w:t>
      </w:r>
      <w:r>
        <w:rPr>
          <w:rFonts w:hint="eastAsia" w:ascii="Times New Roman" w:hAnsi="Times New Roman" w:eastAsia="方正小标宋_GBK" w:cs="Times New Roman"/>
          <w:b w:val="0"/>
          <w:bCs w:val="0"/>
          <w:color w:val="auto"/>
          <w:sz w:val="32"/>
          <w:szCs w:val="32"/>
          <w:lang w:val="en-US" w:eastAsia="zh-CN"/>
        </w:rPr>
        <w:t>9</w:t>
      </w:r>
      <w:r>
        <w:rPr>
          <w:rFonts w:hint="default" w:ascii="Times New Roman" w:hAnsi="Times New Roman" w:eastAsia="方正小标宋_GBK" w:cs="Times New Roman"/>
          <w:b w:val="0"/>
          <w:bCs w:val="0"/>
          <w:color w:val="auto"/>
          <w:sz w:val="32"/>
          <w:szCs w:val="32"/>
          <w:lang w:val="en-US" w:eastAsia="zh-CN"/>
        </w:rPr>
        <w:t>月</w:t>
      </w:r>
      <w:r>
        <w:rPr>
          <w:rFonts w:hint="eastAsia" w:ascii="Times New Roman" w:hAnsi="Times New Roman" w:eastAsia="方正小标宋_GBK" w:cs="Times New Roman"/>
          <w:b w:val="0"/>
          <w:bCs w:val="0"/>
          <w:color w:val="auto"/>
          <w:sz w:val="32"/>
          <w:szCs w:val="32"/>
          <w:lang w:val="en-US" w:eastAsia="zh-CN"/>
        </w:rPr>
        <w:t>份</w:t>
      </w:r>
      <w:r>
        <w:rPr>
          <w:rFonts w:hint="default" w:ascii="Times New Roman" w:hAnsi="Times New Roman" w:eastAsia="方正小标宋_GBK" w:cs="Times New Roman"/>
          <w:b w:val="0"/>
          <w:bCs w:val="0"/>
          <w:color w:val="auto"/>
          <w:sz w:val="32"/>
          <w:szCs w:val="32"/>
          <w:lang w:val="en-US" w:eastAsia="zh-CN"/>
        </w:rPr>
        <w:t>梁溪区</w:t>
      </w:r>
      <w:r>
        <w:rPr>
          <w:rFonts w:hint="eastAsia" w:ascii="Times New Roman" w:hAnsi="Times New Roman" w:eastAsia="方正小标宋_GBK" w:cs="Times New Roman"/>
          <w:b w:val="0"/>
          <w:bCs w:val="0"/>
          <w:color w:val="auto"/>
          <w:sz w:val="32"/>
          <w:szCs w:val="32"/>
          <w:lang w:val="en-US" w:eastAsia="zh-CN"/>
        </w:rPr>
        <w:t>工业企业</w:t>
      </w:r>
      <w:r>
        <w:rPr>
          <w:rFonts w:hint="default" w:ascii="Times New Roman" w:hAnsi="Times New Roman" w:eastAsia="方正小标宋_GBK" w:cs="Times New Roman"/>
          <w:b w:val="0"/>
          <w:bCs w:val="0"/>
          <w:color w:val="auto"/>
          <w:sz w:val="32"/>
          <w:szCs w:val="32"/>
          <w:lang w:val="en-US" w:eastAsia="zh-CN"/>
        </w:rPr>
        <w:t>应急管理综合行政执法事项和执法对象公示</w:t>
      </w:r>
    </w:p>
    <w:p w14:paraId="67AB0C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both"/>
        <w:textAlignment w:val="auto"/>
        <w:rPr>
          <w:rFonts w:hint="eastAsia" w:ascii="方正仿宋_GBK" w:hAnsi="方正仿宋_GBK" w:eastAsia="方正仿宋_GBK" w:cs="方正仿宋_GBK"/>
          <w:color w:val="auto"/>
          <w:sz w:val="24"/>
          <w:szCs w:val="24"/>
        </w:rPr>
      </w:pPr>
    </w:p>
    <w:p w14:paraId="4B0438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rPr>
        <w:t>为提高监管效能，加强指导服务</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rPr>
        <w:t>营造良好的营商环境</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rPr>
        <w:t>根据《</w:t>
      </w:r>
      <w:r>
        <w:rPr>
          <w:rFonts w:hint="eastAsia" w:ascii="方正仿宋_GBK" w:hAnsi="方正仿宋_GBK" w:eastAsia="方正仿宋_GBK" w:cs="方正仿宋_GBK"/>
          <w:color w:val="auto"/>
          <w:sz w:val="24"/>
          <w:szCs w:val="24"/>
          <w:lang w:val="en-US" w:eastAsia="zh-CN"/>
        </w:rPr>
        <w:t>2024年9月份</w:t>
      </w:r>
      <w:r>
        <w:rPr>
          <w:rFonts w:hint="eastAsia" w:ascii="方正仿宋_GBK" w:hAnsi="方正仿宋_GBK" w:eastAsia="方正仿宋_GBK" w:cs="方正仿宋_GBK"/>
          <w:color w:val="auto"/>
          <w:sz w:val="24"/>
          <w:szCs w:val="24"/>
        </w:rPr>
        <w:t>梁溪区</w:t>
      </w:r>
      <w:r>
        <w:rPr>
          <w:rFonts w:hint="eastAsia" w:ascii="方正仿宋_GBK" w:hAnsi="方正仿宋_GBK" w:eastAsia="方正仿宋_GBK" w:cs="方正仿宋_GBK"/>
          <w:color w:val="auto"/>
          <w:sz w:val="24"/>
          <w:szCs w:val="24"/>
          <w:lang w:val="en-US" w:eastAsia="zh-CN"/>
        </w:rPr>
        <w:t>安全生产二级执法计划》要求，梁溪区应急管理局9月份将对以下39家工业企业进行安全生产执法检查。为全面提升我区应急管理综合行政执法工作的标准化水平，做到严格、规范、公正、文明执法，现将执法对象和执法事项公示如下。</w:t>
      </w:r>
    </w:p>
    <w:p w14:paraId="1A33C61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82" w:firstLineChars="200"/>
        <w:jc w:val="both"/>
        <w:textAlignment w:val="auto"/>
        <w:rPr>
          <w:rFonts w:hint="default" w:ascii="方正仿宋_GBK" w:hAnsi="方正仿宋_GBK" w:eastAsia="方正仿宋_GBK" w:cs="方正仿宋_GBK"/>
          <w:color w:val="auto"/>
          <w:sz w:val="24"/>
          <w:szCs w:val="24"/>
          <w:lang w:val="en-US" w:eastAsia="zh-CN"/>
        </w:rPr>
      </w:pPr>
      <w:r>
        <w:rPr>
          <w:rStyle w:val="9"/>
          <w:rFonts w:hint="eastAsia" w:ascii="方正仿宋_GBK" w:hAnsi="方正仿宋_GBK" w:eastAsia="方正仿宋_GBK" w:cs="方正仿宋_GBK"/>
          <w:color w:val="auto"/>
          <w:sz w:val="24"/>
          <w:szCs w:val="24"/>
          <w:lang w:val="en-US" w:eastAsia="zh-CN"/>
        </w:rPr>
        <w:t>执法事项</w:t>
      </w:r>
    </w:p>
    <w:p w14:paraId="62ACAA89">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1、各类安全证照：</w:t>
      </w:r>
      <w:r>
        <w:rPr>
          <w:rFonts w:hint="eastAsia" w:ascii="方正仿宋_GBK" w:hAnsi="方正仿宋_GBK" w:eastAsia="方正仿宋_GBK" w:cs="方正仿宋_GBK"/>
          <w:color w:val="auto"/>
          <w:sz w:val="24"/>
          <w:szCs w:val="24"/>
        </w:rPr>
        <w:t>工商营业执照原件或复印件</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主要负责人和安全管理人员资格证、特种作业操作证等</w:t>
      </w:r>
      <w:r>
        <w:rPr>
          <w:rFonts w:hint="eastAsia" w:ascii="方正仿宋_GBK" w:hAnsi="方正仿宋_GBK" w:eastAsia="方正仿宋_GBK" w:cs="方正仿宋_GBK"/>
          <w:color w:val="auto"/>
          <w:sz w:val="24"/>
          <w:szCs w:val="24"/>
          <w:lang w:eastAsia="zh-CN"/>
        </w:rPr>
        <w:t>。</w:t>
      </w:r>
    </w:p>
    <w:p w14:paraId="424F2706">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lang w:val="en-US" w:eastAsia="zh-CN"/>
        </w:rPr>
        <w:t>2、各类安全报告：</w:t>
      </w:r>
      <w:r>
        <w:rPr>
          <w:rFonts w:hint="eastAsia" w:ascii="方正仿宋_GBK" w:hAnsi="方正仿宋_GBK" w:eastAsia="方正仿宋_GBK" w:cs="方正仿宋_GBK"/>
          <w:color w:val="auto"/>
          <w:sz w:val="24"/>
          <w:szCs w:val="24"/>
        </w:rPr>
        <w:t>安全现状评价报告、</w:t>
      </w:r>
      <w:r>
        <w:rPr>
          <w:rFonts w:hint="eastAsia" w:ascii="方正仿宋_GBK" w:hAnsi="方正仿宋_GBK" w:eastAsia="方正仿宋_GBK" w:cs="方正仿宋_GBK"/>
          <w:color w:val="auto"/>
          <w:sz w:val="24"/>
          <w:szCs w:val="24"/>
          <w:lang w:val="en-US" w:eastAsia="zh-CN"/>
        </w:rPr>
        <w:t>防雷检测报告、特种设备检测报告等</w:t>
      </w:r>
      <w:r>
        <w:rPr>
          <w:rFonts w:hint="eastAsia" w:ascii="方正仿宋_GBK" w:hAnsi="方正仿宋_GBK" w:eastAsia="方正仿宋_GBK" w:cs="方正仿宋_GBK"/>
          <w:color w:val="auto"/>
          <w:sz w:val="24"/>
          <w:szCs w:val="24"/>
          <w:lang w:eastAsia="zh-CN"/>
        </w:rPr>
        <w:t>。</w:t>
      </w:r>
    </w:p>
    <w:p w14:paraId="2E276875">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3、各类安全管理制度、操作规程：安全生产目标管理和责任追究制度，劳动防护用品使用和管理制度，安全生产教育培训管理考核制度，设施、设备综合安全管理制度以及安全设施、设备维护、保养和检修、维修制度，应急救援预案和应急体系管理制度，双控机制等。</w:t>
      </w:r>
    </w:p>
    <w:p w14:paraId="6B519E0F">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4、安全责任制落实资料：设置安全管理机构、专职或兼职安全生产管理人员的文件；“厂中厂”企业需要提供生产经营单位与承包单位、承租单位签订专门的安全生产管理协议或者指定专职安全生产管理人员进行安全检查与协调的资料等。</w:t>
      </w:r>
    </w:p>
    <w:p w14:paraId="505C8D14">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5、安全生产工作记录：日常安全检查记录；安全会议记录；对从业人员、被派遣劳动者、实习生安全生产教育培训，如实告知安全生产事项记录；安全生产事故应急救援预案定期演练记录；如实记录事故隐患排查治理情况或告知员工的记录等。</w:t>
      </w:r>
    </w:p>
    <w:p w14:paraId="72C6E00A">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6、安全生产现场隐患检查：火灾防范、现场作业、危化品使用、“厂中厂”管理、“生命通道”、委外作业管理等。</w:t>
      </w:r>
    </w:p>
    <w:p w14:paraId="06DC1C4C">
      <w:pPr>
        <w:keepNext w:val="0"/>
        <w:keepLines w:val="0"/>
        <w:pageBreakBefore w:val="0"/>
        <w:widowControl/>
        <w:suppressLineNumbers w:val="0"/>
        <w:kinsoku/>
        <w:wordWrap/>
        <w:overflowPunct/>
        <w:topLinePunct w:val="0"/>
        <w:autoSpaceDE/>
        <w:autoSpaceDN/>
        <w:bidi w:val="0"/>
        <w:adjustRightInd/>
        <w:snapToGrid/>
        <w:spacing w:line="400" w:lineRule="exact"/>
        <w:ind w:leftChars="0" w:firstLine="480" w:firstLineChars="200"/>
        <w:jc w:val="both"/>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7、“逢查必考”：对主要负责人按照要求进行安全生产知识书面考核，成绩将录入执法系统。</w:t>
      </w:r>
    </w:p>
    <w:p w14:paraId="44C7325C">
      <w:pPr>
        <w:pStyle w:val="2"/>
        <w:keepNext w:val="0"/>
        <w:keepLines w:val="0"/>
        <w:pageBreakBefore w:val="0"/>
        <w:kinsoku/>
        <w:wordWrap/>
        <w:overflowPunct/>
        <w:topLinePunct w:val="0"/>
        <w:autoSpaceDE/>
        <w:autoSpaceDN/>
        <w:bidi w:val="0"/>
        <w:adjustRightInd/>
        <w:snapToGrid/>
        <w:spacing w:after="0" w:line="400" w:lineRule="exact"/>
        <w:ind w:left="0" w:leftChars="0" w:firstLine="480" w:firstLineChars="200"/>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8、动火作业专项：生产经营单位是否建立健全动火作业安全管理和动火作业审批制度；生产经营单位的特种作业人员是否按照国家有关规定经专门的安全作业培训，取得相应资格上岗作业；生产经营单位进行动火作业是否安排专门人员进行现场安全管理，并确保操作规程的遵守和安全措施的落实；生产经营单位开展外委外包动火作业时是否签订安全生产管理协议，对安全生产工作进行统一协调、管理；危险化学品企业是否按照要求制定动火作业管理制度；是否履行许可手续；是否按规定进行气体分析；动火作业人员是否伪造、涂改特种作业操作证，或者使用伪造的特种作业操作证；动火作业人员是否转借、转让、冒用特种作业操作证；动火作业人员是否配备符合国家标准的劳动防护用品；动火作业是否制定相应的现场应急处置方案；动火作业是否进行安全风险评估，是否确认现场作业条件符合安全作业要求；动火作业前是否向作业人员告知危险因素、作业安全要求和现场应急处置措施，并经双方现场签字确认；焊接与热切割作业培训机构是否存在档案不规范、未按照大纲内容和学时进行培训，未将有关生产安全事故案例纳入警示教育等情形；法律、法规、规章和相关政策文件规定的其他要求。</w:t>
      </w:r>
    </w:p>
    <w:p w14:paraId="614F0B5D">
      <w:pPr>
        <w:pStyle w:val="2"/>
        <w:keepNext w:val="0"/>
        <w:keepLines w:val="0"/>
        <w:pageBreakBefore w:val="0"/>
        <w:kinsoku/>
        <w:wordWrap/>
        <w:overflowPunct/>
        <w:topLinePunct w:val="0"/>
        <w:autoSpaceDE/>
        <w:autoSpaceDN/>
        <w:bidi w:val="0"/>
        <w:adjustRightInd/>
        <w:snapToGrid/>
        <w:spacing w:after="0" w:line="400" w:lineRule="exact"/>
        <w:ind w:left="0" w:leftChars="0" w:firstLine="480" w:firstLineChars="200"/>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厂中厂”专项整治：根据省厅指示要求，9月份全面开展为期一个月的集中攻坚治理行动。把单栋厂房的分割，分层出租的厂中厂作为重点的对象，全面拆除占用防火间距和逃生通道的违章搭建，彻底打通生命通道。金属冶炼、粉尘涉爆、化纤等高风险企业，需要设在独立的单栋厂房内，不允许分割、分层租赁；对已经存在的，要加快清理出清，避免风险的叠加。督促企业经常性开展应急逃生演练，确保员工熟悉逃生通道和安全出口。压紧压实出租、承租双方的责任，推动完善“出租方主动牵头、承租方积极配合、各方落实安全责任协调联动”的管理机制，坚决杜绝“一包了之”“一租了之”的情况。</w:t>
      </w:r>
    </w:p>
    <w:p w14:paraId="55E59187">
      <w:pPr>
        <w:rPr>
          <w:rFonts w:hint="default"/>
          <w:lang w:val="en-US" w:eastAsia="zh-CN"/>
        </w:rPr>
      </w:pPr>
    </w:p>
    <w:p w14:paraId="57821F69">
      <w:pPr>
        <w:pStyle w:val="2"/>
        <w:ind w:left="0" w:leftChars="0" w:firstLine="482" w:firstLineChars="200"/>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执法对象</w:t>
      </w:r>
    </w:p>
    <w:tbl>
      <w:tblPr>
        <w:tblStyle w:val="7"/>
        <w:tblW w:w="83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6"/>
        <w:gridCol w:w="7365"/>
      </w:tblGrid>
      <w:tr w14:paraId="3981C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1A6F87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auto"/>
                <w:sz w:val="24"/>
                <w:szCs w:val="24"/>
                <w:u w:val="none"/>
                <w:lang w:val="en-US" w:eastAsia="zh-CN"/>
              </w:rPr>
            </w:pPr>
            <w:r>
              <w:rPr>
                <w:rFonts w:hint="eastAsia" w:ascii="方正黑体_GBK" w:hAnsi="方正黑体_GBK" w:eastAsia="方正黑体_GBK" w:cs="方正黑体_GBK"/>
                <w:i w:val="0"/>
                <w:iCs w:val="0"/>
                <w:color w:val="auto"/>
                <w:sz w:val="24"/>
                <w:szCs w:val="24"/>
                <w:u w:val="none"/>
                <w:lang w:val="en-US" w:eastAsia="zh-CN"/>
              </w:rPr>
              <w:t>序号</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D4A124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auto"/>
                <w:sz w:val="24"/>
                <w:szCs w:val="24"/>
                <w:u w:val="none"/>
              </w:rPr>
            </w:pPr>
            <w:r>
              <w:rPr>
                <w:rFonts w:hint="eastAsia" w:ascii="方正黑体_GBK" w:hAnsi="方正黑体_GBK" w:eastAsia="方正黑体_GBK" w:cs="方正黑体_GBK"/>
                <w:i w:val="0"/>
                <w:iCs w:val="0"/>
                <w:color w:val="auto"/>
                <w:kern w:val="0"/>
                <w:sz w:val="24"/>
                <w:szCs w:val="24"/>
                <w:u w:val="none"/>
                <w:lang w:val="en-US" w:eastAsia="zh-CN" w:bidi="ar"/>
              </w:rPr>
              <w:t>企业名称</w:t>
            </w:r>
          </w:p>
        </w:tc>
      </w:tr>
      <w:tr w14:paraId="10085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4D5D7B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bookmarkStart w:id="0" w:name="_GoBack" w:colFirst="1" w:colLast="1"/>
            <w:r>
              <w:rPr>
                <w:rFonts w:hint="eastAsia" w:ascii="方正仿宋_GBK" w:hAnsi="方正仿宋_GBK" w:eastAsia="方正仿宋_GBK" w:cs="方正仿宋_GBK"/>
                <w:i w:val="0"/>
                <w:iCs w:val="0"/>
                <w:color w:val="auto"/>
                <w:sz w:val="24"/>
                <w:szCs w:val="24"/>
                <w:u w:val="none"/>
                <w:lang w:val="en-US" w:eastAsia="zh-CN"/>
              </w:rPr>
              <w:t>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554D404">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default" w:ascii="Times New Roman" w:hAnsi="Times New Roman" w:eastAsia="方正仿宋_GB2312" w:cs="Times New Roman"/>
                <w:i w:val="0"/>
                <w:strike w:val="0"/>
                <w:color w:val="auto"/>
                <w:spacing w:val="0"/>
                <w:sz w:val="24"/>
                <w:szCs w:val="24"/>
                <w:u w:val="none"/>
              </w:rPr>
              <w:t>无锡市金和轴承有限公司</w:t>
            </w:r>
          </w:p>
        </w:tc>
      </w:tr>
      <w:tr w14:paraId="46420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BE399E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7141DC1">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default" w:ascii="Times New Roman" w:hAnsi="Times New Roman" w:eastAsia="方正仿宋_GB2312" w:cs="Times New Roman"/>
                <w:i w:val="0"/>
                <w:strike w:val="0"/>
                <w:color w:val="auto"/>
                <w:spacing w:val="0"/>
                <w:sz w:val="24"/>
                <w:szCs w:val="24"/>
                <w:u w:val="none"/>
              </w:rPr>
              <w:t>无锡瑞赋自动化科技有限公司</w:t>
            </w:r>
          </w:p>
        </w:tc>
      </w:tr>
      <w:tr w14:paraId="45A1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A75714B">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68161D8">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default" w:ascii="Times New Roman" w:hAnsi="Times New Roman" w:eastAsia="方正仿宋_GB2312" w:cs="Times New Roman"/>
                <w:i w:val="0"/>
                <w:strike w:val="0"/>
                <w:color w:val="auto"/>
                <w:spacing w:val="0"/>
                <w:sz w:val="24"/>
                <w:szCs w:val="24"/>
                <w:u w:val="none"/>
              </w:rPr>
              <w:t>汉驱（无锡）汽车科技有限公司</w:t>
            </w:r>
          </w:p>
        </w:tc>
      </w:tr>
      <w:tr w14:paraId="41128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EE9BB1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sz w:val="24"/>
                <w:szCs w:val="24"/>
                <w:u w:val="none"/>
                <w:lang w:val="en-US" w:eastAsia="zh-CN"/>
              </w:rPr>
            </w:pPr>
            <w:r>
              <w:rPr>
                <w:rFonts w:hint="eastAsia" w:ascii="方正仿宋_GBK" w:hAnsi="方正仿宋_GBK" w:eastAsia="方正仿宋_GBK" w:cs="方正仿宋_GBK"/>
                <w:i w:val="0"/>
                <w:iCs w:val="0"/>
                <w:color w:val="auto"/>
                <w:sz w:val="24"/>
                <w:szCs w:val="24"/>
                <w:u w:val="none"/>
                <w:lang w:val="en-US" w:eastAsia="zh-CN"/>
              </w:rPr>
              <w:t>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6140E27F">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color w:val="auto"/>
                <w:kern w:val="2"/>
                <w:sz w:val="24"/>
                <w:szCs w:val="24"/>
                <w:lang w:val="en-US" w:eastAsia="zh-CN" w:bidi="ar"/>
              </w:rPr>
            </w:pPr>
            <w:r>
              <w:rPr>
                <w:rFonts w:hint="default" w:ascii="Times New Roman" w:hAnsi="Times New Roman" w:eastAsia="方正仿宋_GB2312" w:cs="Times New Roman"/>
                <w:i w:val="0"/>
                <w:strike w:val="0"/>
                <w:color w:val="auto"/>
                <w:spacing w:val="0"/>
                <w:sz w:val="24"/>
                <w:szCs w:val="24"/>
                <w:u w:val="none"/>
              </w:rPr>
              <w:t>无锡市芦村压铸厂</w:t>
            </w:r>
          </w:p>
        </w:tc>
      </w:tr>
      <w:tr w14:paraId="413C4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E986AD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8389A08">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color w:val="auto"/>
                <w:kern w:val="2"/>
                <w:sz w:val="24"/>
                <w:szCs w:val="24"/>
                <w:lang w:val="en-US" w:eastAsia="zh-CN" w:bidi="ar"/>
              </w:rPr>
            </w:pPr>
            <w:r>
              <w:rPr>
                <w:rFonts w:hint="default" w:ascii="Times New Roman" w:hAnsi="Times New Roman" w:eastAsia="方正仿宋_GB2312" w:cs="Times New Roman"/>
                <w:b w:val="0"/>
                <w:color w:val="auto"/>
                <w:kern w:val="2"/>
                <w:sz w:val="24"/>
                <w:szCs w:val="24"/>
                <w:lang w:val="en-US" w:eastAsia="zh-CN" w:bidi="ar"/>
              </w:rPr>
              <w:t>无锡市佳顺冷弯型钢有限公司</w:t>
            </w:r>
          </w:p>
        </w:tc>
      </w:tr>
      <w:tr w14:paraId="61911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26DE01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B27B3AC">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color w:val="auto"/>
                <w:kern w:val="2"/>
                <w:sz w:val="24"/>
                <w:szCs w:val="24"/>
                <w:lang w:val="en-US" w:eastAsia="zh-CN" w:bidi="ar"/>
              </w:rPr>
            </w:pPr>
            <w:r>
              <w:rPr>
                <w:rFonts w:hint="default" w:ascii="Times New Roman" w:hAnsi="Times New Roman" w:eastAsia="方正仿宋_GB2312" w:cs="Times New Roman"/>
                <w:color w:val="auto"/>
                <w:kern w:val="0"/>
                <w:sz w:val="24"/>
                <w:szCs w:val="24"/>
                <w:lang w:bidi="ar"/>
              </w:rPr>
              <w:t>优磁环保科技有限公司</w:t>
            </w:r>
          </w:p>
        </w:tc>
      </w:tr>
      <w:tr w14:paraId="5D70E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2F455D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6A4B6DBF">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0"/>
                <w:sz w:val="24"/>
                <w:szCs w:val="24"/>
                <w:lang w:val="en-US" w:eastAsia="zh-CN" w:bidi="ar"/>
              </w:rPr>
            </w:pPr>
            <w:r>
              <w:rPr>
                <w:rFonts w:hint="default" w:ascii="Times New Roman" w:hAnsi="Times New Roman" w:eastAsia="方正仿宋_GB2312" w:cs="Times New Roman"/>
                <w:color w:val="auto"/>
                <w:kern w:val="0"/>
                <w:sz w:val="24"/>
                <w:szCs w:val="24"/>
                <w:lang w:bidi="ar"/>
              </w:rPr>
              <w:t>无锡天泽安全科技有限公司</w:t>
            </w:r>
          </w:p>
        </w:tc>
      </w:tr>
      <w:tr w14:paraId="06305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2CF33E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37868A5">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0"/>
                <w:sz w:val="24"/>
                <w:szCs w:val="24"/>
                <w:lang w:val="en-US" w:eastAsia="zh-CN" w:bidi="ar"/>
              </w:rPr>
            </w:pPr>
            <w:r>
              <w:rPr>
                <w:rFonts w:hint="default" w:ascii="Times New Roman" w:hAnsi="Times New Roman" w:eastAsia="方正仿宋_GB2312" w:cs="Times New Roman"/>
                <w:color w:val="auto"/>
                <w:kern w:val="0"/>
                <w:sz w:val="24"/>
                <w:szCs w:val="24"/>
                <w:lang w:bidi="ar"/>
              </w:rPr>
              <w:t>无锡市佳木包装有限公司</w:t>
            </w:r>
          </w:p>
        </w:tc>
      </w:tr>
      <w:tr w14:paraId="6462A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CEE861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0AE8F86">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default" w:ascii="Times New Roman" w:hAnsi="Times New Roman" w:eastAsia="方正仿宋_GB2312" w:cs="Times New Roman"/>
                <w:color w:val="auto"/>
                <w:kern w:val="0"/>
                <w:sz w:val="24"/>
                <w:szCs w:val="24"/>
                <w:lang w:bidi="ar"/>
              </w:rPr>
              <w:t>无锡市欣格尔塑料制品有限公司</w:t>
            </w:r>
          </w:p>
        </w:tc>
      </w:tr>
      <w:tr w14:paraId="02830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E6DC33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444790B">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default" w:ascii="Times New Roman" w:hAnsi="Times New Roman" w:eastAsia="方正仿宋_GB2312" w:cs="Times New Roman"/>
                <w:color w:val="auto"/>
                <w:kern w:val="0"/>
                <w:sz w:val="24"/>
                <w:szCs w:val="24"/>
                <w:lang w:bidi="ar"/>
              </w:rPr>
              <w:t>无锡市越安自动化技术有限公司</w:t>
            </w:r>
          </w:p>
        </w:tc>
      </w:tr>
      <w:tr w14:paraId="7FA17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942B4E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23535AC">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default" w:ascii="Times New Roman" w:hAnsi="Times New Roman" w:eastAsia="方正仿宋_GB2312" w:cs="Times New Roman"/>
                <w:color w:val="auto"/>
                <w:kern w:val="0"/>
                <w:sz w:val="24"/>
                <w:szCs w:val="24"/>
                <w:lang w:bidi="ar"/>
              </w:rPr>
              <w:t>无锡拓尔激光技术有限公司</w:t>
            </w:r>
          </w:p>
        </w:tc>
      </w:tr>
      <w:tr w14:paraId="724FA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BEFA6C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1996BA7">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default" w:ascii="Times New Roman" w:hAnsi="Times New Roman" w:eastAsia="方正仿宋_GB2312" w:cs="Times New Roman"/>
                <w:color w:val="auto"/>
                <w:kern w:val="0"/>
                <w:sz w:val="24"/>
                <w:szCs w:val="24"/>
                <w:lang w:bidi="ar"/>
              </w:rPr>
              <w:t>无锡翔英科技有限公司</w:t>
            </w:r>
          </w:p>
        </w:tc>
      </w:tr>
      <w:tr w14:paraId="141E2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A72B6D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CC37FAA">
            <w:pPr>
              <w:snapToGrid/>
              <w:spacing w:before="0" w:after="0" w:line="240" w:lineRule="auto"/>
              <w:ind w:left="0" w:leftChars="0" w:right="0" w:rightChars="0" w:firstLine="0" w:firstLineChars="0"/>
              <w:jc w:val="center"/>
              <w:rPr>
                <w:rFonts w:hint="eastAsia" w:ascii="方正仿宋_GBK" w:hAnsi="方正仿宋_GBK" w:eastAsia="方正仿宋_GBK" w:cs="方正仿宋_GBK"/>
                <w:color w:val="auto"/>
                <w:spacing w:val="4"/>
                <w:kern w:val="2"/>
                <w:sz w:val="24"/>
                <w:szCs w:val="24"/>
                <w:lang w:val="en-US" w:eastAsia="zh-CN" w:bidi="ar-SA"/>
              </w:rPr>
            </w:pPr>
            <w:r>
              <w:rPr>
                <w:rFonts w:hint="default" w:ascii="Times New Roman" w:hAnsi="Times New Roman" w:eastAsia="方正仿宋_GB2312" w:cs="Times New Roman"/>
                <w:i w:val="0"/>
                <w:strike w:val="0"/>
                <w:color w:val="auto"/>
                <w:sz w:val="24"/>
                <w:szCs w:val="24"/>
                <w:u w:val="none"/>
              </w:rPr>
              <w:t>江苏格林达国际贸易有限公司</w:t>
            </w:r>
          </w:p>
        </w:tc>
      </w:tr>
      <w:tr w14:paraId="22C49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794925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390DF34">
            <w:pPr>
              <w:snapToGrid/>
              <w:spacing w:before="0" w:after="0" w:line="240" w:lineRule="auto"/>
              <w:ind w:left="0" w:leftChars="0" w:right="0" w:rightChars="0" w:firstLine="0" w:firstLineChars="0"/>
              <w:jc w:val="center"/>
              <w:rPr>
                <w:rFonts w:hint="eastAsia" w:ascii="方正仿宋_GBK" w:hAnsi="方正仿宋_GBK" w:eastAsia="方正仿宋_GBK" w:cs="方正仿宋_GBK"/>
                <w:color w:val="auto"/>
                <w:spacing w:val="4"/>
                <w:kern w:val="2"/>
                <w:sz w:val="24"/>
                <w:szCs w:val="24"/>
                <w:lang w:val="en-US" w:eastAsia="zh-CN" w:bidi="ar-SA"/>
              </w:rPr>
            </w:pPr>
            <w:r>
              <w:rPr>
                <w:rFonts w:hint="default" w:ascii="Times New Roman" w:hAnsi="Times New Roman" w:eastAsia="方正仿宋_GB2312" w:cs="Times New Roman"/>
                <w:i w:val="0"/>
                <w:strike w:val="0"/>
                <w:color w:val="auto"/>
                <w:sz w:val="24"/>
                <w:szCs w:val="24"/>
                <w:u w:val="none"/>
              </w:rPr>
              <w:t>无锡商业大厦大东方股份有限公司</w:t>
            </w:r>
          </w:p>
        </w:tc>
      </w:tr>
      <w:tr w14:paraId="3DA99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3347E4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A36EF5C">
            <w:pPr>
              <w:snapToGrid/>
              <w:spacing w:before="0" w:after="0" w:line="240" w:lineRule="auto"/>
              <w:ind w:left="0" w:leftChars="0" w:right="0" w:rightChars="0" w:firstLine="0" w:firstLineChars="0"/>
              <w:jc w:val="center"/>
              <w:rPr>
                <w:rFonts w:hint="eastAsia" w:ascii="方正仿宋_GBK" w:hAnsi="方正仿宋_GBK" w:eastAsia="方正仿宋_GBK" w:cs="方正仿宋_GBK"/>
                <w:color w:val="auto"/>
                <w:kern w:val="0"/>
                <w:sz w:val="24"/>
                <w:szCs w:val="24"/>
                <w:lang w:val="en-US" w:eastAsia="zh-CN" w:bidi="ar"/>
              </w:rPr>
            </w:pPr>
            <w:r>
              <w:rPr>
                <w:rFonts w:hint="default" w:ascii="Times New Roman" w:hAnsi="Times New Roman" w:eastAsia="方正仿宋_GB2312" w:cs="Times New Roman"/>
                <w:i w:val="0"/>
                <w:strike w:val="0"/>
                <w:color w:val="auto"/>
                <w:sz w:val="24"/>
                <w:szCs w:val="24"/>
                <w:u w:val="none"/>
              </w:rPr>
              <w:t>无锡苏宁商业管理有限公司</w:t>
            </w:r>
          </w:p>
        </w:tc>
      </w:tr>
      <w:tr w14:paraId="0717C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0B2CE9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1F9E2E8">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0"/>
                <w:sz w:val="24"/>
                <w:szCs w:val="24"/>
                <w:lang w:val="en-US" w:eastAsia="zh-CN" w:bidi="ar"/>
              </w:rPr>
            </w:pPr>
            <w:r>
              <w:rPr>
                <w:rFonts w:hint="default" w:ascii="Times New Roman" w:hAnsi="Times New Roman" w:eastAsia="方正仿宋_GB2312" w:cs="Times New Roman"/>
                <w:color w:val="auto"/>
                <w:spacing w:val="4"/>
                <w:kern w:val="2"/>
                <w:sz w:val="24"/>
                <w:szCs w:val="24"/>
                <w:lang w:val="en-US" w:eastAsia="zh-CN" w:bidi="ar-SA"/>
              </w:rPr>
              <w:t>无锡腾源石化有限公司</w:t>
            </w:r>
          </w:p>
        </w:tc>
      </w:tr>
      <w:tr w14:paraId="430E2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8BF6B2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936ECF5">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i w:val="0"/>
                <w:strike w:val="0"/>
                <w:color w:val="auto"/>
                <w:spacing w:val="0"/>
                <w:kern w:val="2"/>
                <w:sz w:val="24"/>
                <w:szCs w:val="24"/>
                <w:u w:val="none"/>
                <w:lang w:val="en-US" w:eastAsia="zh-CN" w:bidi="ar-SA"/>
              </w:rPr>
            </w:pPr>
            <w:r>
              <w:rPr>
                <w:rFonts w:hint="default" w:ascii="Times New Roman" w:hAnsi="Times New Roman" w:eastAsia="方正仿宋_GB2312" w:cs="Times New Roman"/>
                <w:color w:val="auto"/>
                <w:spacing w:val="4"/>
                <w:kern w:val="2"/>
                <w:sz w:val="24"/>
                <w:szCs w:val="24"/>
                <w:lang w:val="en-US" w:eastAsia="zh-CN" w:bidi="ar-SA"/>
              </w:rPr>
              <w:t>无锡扬子锦辉护理院</w:t>
            </w:r>
          </w:p>
        </w:tc>
      </w:tr>
      <w:tr w14:paraId="0C754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BDA4E1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97FF78A">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default" w:ascii="Times New Roman" w:hAnsi="Times New Roman" w:eastAsia="方正仿宋_GB2312" w:cs="Times New Roman"/>
                <w:color w:val="auto"/>
                <w:kern w:val="0"/>
                <w:sz w:val="24"/>
                <w:szCs w:val="24"/>
                <w:lang w:val="en-US" w:eastAsia="zh-CN" w:bidi="ar"/>
              </w:rPr>
              <w:t>无锡市康衡化学品有限公司</w:t>
            </w:r>
          </w:p>
        </w:tc>
      </w:tr>
      <w:tr w14:paraId="350E0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78D4B41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19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FC50308">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default" w:ascii="Times New Roman" w:hAnsi="Times New Roman" w:eastAsia="方正仿宋_GB2312" w:cs="Times New Roman"/>
                <w:i w:val="0"/>
                <w:strike w:val="0"/>
                <w:color w:val="auto"/>
                <w:spacing w:val="0"/>
                <w:sz w:val="24"/>
                <w:szCs w:val="24"/>
                <w:u w:val="none"/>
              </w:rPr>
              <w:t>沃泰水处理技术服务有限公司</w:t>
            </w:r>
          </w:p>
        </w:tc>
      </w:tr>
      <w:tr w14:paraId="2A670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EF4FD8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19AF18B">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default" w:ascii="Times New Roman" w:hAnsi="Times New Roman" w:eastAsia="方正仿宋_GB2312" w:cs="Times New Roman"/>
                <w:i w:val="0"/>
                <w:strike w:val="0"/>
                <w:color w:val="auto"/>
                <w:spacing w:val="0"/>
                <w:sz w:val="24"/>
                <w:szCs w:val="24"/>
                <w:u w:val="none"/>
              </w:rPr>
              <w:t>江苏中沃能源有限公司</w:t>
            </w:r>
          </w:p>
        </w:tc>
      </w:tr>
      <w:tr w14:paraId="2B354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8F61B4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B34DC81">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spacing w:val="4"/>
                <w:kern w:val="2"/>
                <w:sz w:val="24"/>
                <w:szCs w:val="24"/>
                <w:lang w:val="en-US" w:eastAsia="zh-CN" w:bidi="ar-SA"/>
              </w:rPr>
            </w:pPr>
            <w:r>
              <w:rPr>
                <w:rFonts w:hint="default" w:ascii="Times New Roman" w:hAnsi="Times New Roman" w:eastAsia="方正仿宋_GB2312" w:cs="Times New Roman"/>
                <w:i w:val="0"/>
                <w:strike w:val="0"/>
                <w:color w:val="auto"/>
                <w:spacing w:val="0"/>
                <w:sz w:val="24"/>
                <w:szCs w:val="24"/>
                <w:u w:val="none"/>
              </w:rPr>
              <w:t>无锡市南长化学试剂有限公司</w:t>
            </w:r>
          </w:p>
        </w:tc>
      </w:tr>
      <w:tr w14:paraId="3C72E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233F106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8ADF2B2">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default" w:ascii="Times New Roman" w:hAnsi="Times New Roman" w:eastAsia="方正仿宋_GB2312" w:cs="Times New Roman"/>
                <w:b w:val="0"/>
                <w:bCs w:val="0"/>
                <w:i w:val="0"/>
                <w:iCs w:val="0"/>
                <w:color w:val="auto"/>
                <w:spacing w:val="0"/>
                <w:w w:val="100"/>
                <w:sz w:val="24"/>
                <w:szCs w:val="24"/>
                <w:vertAlign w:val="baseline"/>
              </w:rPr>
              <w:t>无锡市申达玻璃仪器有限公司</w:t>
            </w:r>
          </w:p>
        </w:tc>
      </w:tr>
      <w:tr w14:paraId="17BF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680F8B2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5FB0300">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default" w:ascii="Times New Roman" w:hAnsi="Times New Roman" w:eastAsia="方正仿宋_GB2312" w:cs="Times New Roman"/>
                <w:b w:val="0"/>
                <w:bCs w:val="0"/>
                <w:i w:val="0"/>
                <w:iCs w:val="0"/>
                <w:color w:val="auto"/>
                <w:spacing w:val="0"/>
                <w:w w:val="100"/>
                <w:sz w:val="24"/>
                <w:szCs w:val="24"/>
                <w:vertAlign w:val="baseline"/>
              </w:rPr>
              <w:t>无锡诚引开和商贸有限公司</w:t>
            </w:r>
          </w:p>
        </w:tc>
      </w:tr>
      <w:tr w14:paraId="49A3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7164F4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6828C34">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default" w:ascii="Times New Roman" w:hAnsi="Times New Roman" w:eastAsia="方正仿宋_GB2312" w:cs="Times New Roman"/>
                <w:i w:val="0"/>
                <w:strike w:val="0"/>
                <w:color w:val="auto"/>
                <w:spacing w:val="4"/>
                <w:sz w:val="24"/>
                <w:szCs w:val="24"/>
                <w:u w:val="none"/>
              </w:rPr>
              <w:t>无锡一鸣环保科技有限公司</w:t>
            </w:r>
          </w:p>
        </w:tc>
      </w:tr>
      <w:tr w14:paraId="6D29B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2FC9DA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9824C92">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default" w:ascii="Times New Roman" w:hAnsi="Times New Roman" w:eastAsia="方正仿宋_GB2312" w:cs="Times New Roman"/>
                <w:i w:val="0"/>
                <w:strike w:val="0"/>
                <w:color w:val="auto"/>
                <w:spacing w:val="0"/>
                <w:sz w:val="24"/>
                <w:szCs w:val="24"/>
                <w:u w:val="none"/>
              </w:rPr>
              <w:t>无锡普特立轴承科技有限公司</w:t>
            </w:r>
          </w:p>
        </w:tc>
      </w:tr>
      <w:tr w14:paraId="66F66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45617AD">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0DE89EC1">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default" w:ascii="Times New Roman" w:hAnsi="Times New Roman" w:eastAsia="方正仿宋_GB2312" w:cs="Times New Roman"/>
                <w:i w:val="0"/>
                <w:strike w:val="0"/>
                <w:color w:val="auto"/>
                <w:spacing w:val="0"/>
                <w:sz w:val="24"/>
                <w:szCs w:val="24"/>
                <w:u w:val="none"/>
              </w:rPr>
              <w:t>无锡中幸时装有限公司</w:t>
            </w:r>
          </w:p>
        </w:tc>
      </w:tr>
      <w:tr w14:paraId="08102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098DFD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220F87D5">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color w:val="auto"/>
                <w:kern w:val="2"/>
                <w:sz w:val="24"/>
                <w:szCs w:val="24"/>
                <w:lang w:val="en-US" w:eastAsia="zh-CN" w:bidi="ar"/>
              </w:rPr>
            </w:pPr>
            <w:r>
              <w:rPr>
                <w:rFonts w:hint="default" w:ascii="Times New Roman" w:hAnsi="Times New Roman" w:eastAsia="方正仿宋_GB2312" w:cs="Times New Roman"/>
                <w:i w:val="0"/>
                <w:strike w:val="0"/>
                <w:color w:val="auto"/>
                <w:spacing w:val="0"/>
                <w:sz w:val="24"/>
                <w:szCs w:val="24"/>
                <w:u w:val="none"/>
              </w:rPr>
              <w:t>无锡桃芝贸易有限公司</w:t>
            </w:r>
          </w:p>
        </w:tc>
      </w:tr>
      <w:tr w14:paraId="28765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F436B7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D7F9076">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i w:val="0"/>
                <w:strike w:val="0"/>
                <w:color w:val="auto"/>
                <w:spacing w:val="0"/>
                <w:sz w:val="24"/>
                <w:szCs w:val="24"/>
                <w:u w:val="none"/>
              </w:rPr>
              <w:t>无锡法恩科技有限公司</w:t>
            </w:r>
          </w:p>
        </w:tc>
      </w:tr>
      <w:tr w14:paraId="71042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5F105C9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i w:val="0"/>
                <w:iCs w:val="0"/>
                <w:color w:val="auto"/>
                <w:kern w:val="0"/>
                <w:sz w:val="24"/>
                <w:szCs w:val="24"/>
                <w:u w:val="none"/>
                <w:lang w:val="en-US" w:eastAsia="zh-CN" w:bidi="ar"/>
              </w:rPr>
              <w:t>29</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5F28AFB8">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i w:val="0"/>
                <w:strike w:val="0"/>
                <w:color w:val="auto"/>
                <w:spacing w:val="0"/>
                <w:sz w:val="24"/>
                <w:szCs w:val="24"/>
                <w:u w:val="none"/>
              </w:rPr>
              <w:t>无锡市思进工业自动化设备有限公司</w:t>
            </w:r>
          </w:p>
        </w:tc>
      </w:tr>
      <w:tr w14:paraId="3AD34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D4A58D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30</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5E24AD7">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i w:val="0"/>
                <w:strike w:val="0"/>
                <w:color w:val="auto"/>
                <w:spacing w:val="0"/>
                <w:sz w:val="24"/>
                <w:szCs w:val="24"/>
                <w:u w:val="none"/>
              </w:rPr>
              <w:t>江苏百航超声科技有限公司</w:t>
            </w:r>
          </w:p>
        </w:tc>
      </w:tr>
      <w:tr w14:paraId="7F2DE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F9D7BD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31</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234752E">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i w:val="0"/>
                <w:strike w:val="0"/>
                <w:color w:val="auto"/>
                <w:spacing w:val="0"/>
                <w:sz w:val="24"/>
                <w:szCs w:val="24"/>
                <w:u w:val="none"/>
              </w:rPr>
              <w:t>北塘区鑫欣源服装加工场</w:t>
            </w:r>
          </w:p>
        </w:tc>
      </w:tr>
      <w:tr w14:paraId="65B45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2F05AD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32</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8C14F1C">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i w:val="0"/>
                <w:strike w:val="0"/>
                <w:color w:val="auto"/>
                <w:spacing w:val="0"/>
                <w:sz w:val="24"/>
                <w:szCs w:val="24"/>
                <w:u w:val="none"/>
              </w:rPr>
              <w:t>无锡市递增工贸有限公司</w:t>
            </w:r>
          </w:p>
        </w:tc>
      </w:tr>
      <w:tr w14:paraId="7C270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4BC000E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sz w:val="24"/>
                <w:szCs w:val="24"/>
                <w:vertAlign w:val="baseline"/>
                <w:lang w:val="en-US" w:eastAsia="zh-CN"/>
              </w:rPr>
              <w:t>33</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6DF21BD8">
            <w:pPr>
              <w:pBdr>
                <w:bottom w:val="none" w:color="auto" w:sz="0" w:space="0"/>
              </w:pBdr>
              <w:snapToGrid/>
              <w:spacing w:before="0" w:after="0" w:line="240" w:lineRule="auto"/>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i w:val="0"/>
                <w:strike w:val="0"/>
                <w:color w:val="auto"/>
                <w:sz w:val="24"/>
                <w:szCs w:val="24"/>
                <w:u w:val="none"/>
              </w:rPr>
              <w:t>无锡市日昌印刷有限公司</w:t>
            </w:r>
          </w:p>
        </w:tc>
      </w:tr>
      <w:tr w14:paraId="3BEE4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C95891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sz w:val="24"/>
                <w:szCs w:val="24"/>
                <w:vertAlign w:val="baseline"/>
                <w:lang w:val="en-US" w:eastAsia="zh-CN"/>
              </w:rPr>
              <w:t>34</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76B8A2B">
            <w:pPr>
              <w:pBdr>
                <w:bottom w:val="none" w:color="auto" w:sz="0" w:space="0"/>
              </w:pBdr>
              <w:snapToGrid/>
              <w:spacing w:before="0" w:after="0" w:line="240" w:lineRule="auto"/>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i w:val="0"/>
                <w:strike w:val="0"/>
                <w:color w:val="auto"/>
                <w:sz w:val="24"/>
                <w:szCs w:val="24"/>
                <w:u w:val="none"/>
              </w:rPr>
              <w:t>无锡微码广告传媒有限公司</w:t>
            </w:r>
          </w:p>
        </w:tc>
      </w:tr>
      <w:tr w14:paraId="5D2EF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3FB0BF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b w:val="0"/>
                <w:bCs w:val="0"/>
                <w:i w:val="0"/>
                <w:iCs w:val="0"/>
                <w:color w:val="auto"/>
                <w:spacing w:val="0"/>
                <w:w w:val="100"/>
                <w:kern w:val="2"/>
                <w:sz w:val="24"/>
                <w:szCs w:val="24"/>
                <w:vertAlign w:val="baseline"/>
                <w:lang w:val="en-US" w:eastAsia="zh-CN" w:bidi="ar-SA"/>
              </w:rPr>
              <w:t>35</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3A977BC4">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b w:val="0"/>
                <w:bCs w:val="0"/>
                <w:i w:val="0"/>
                <w:iCs w:val="0"/>
                <w:color w:val="auto"/>
                <w:spacing w:val="4"/>
                <w:w w:val="100"/>
                <w:kern w:val="2"/>
                <w:sz w:val="24"/>
                <w:szCs w:val="24"/>
                <w:vertAlign w:val="baseline"/>
                <w:lang w:val="en-US" w:eastAsia="zh-CN" w:bidi="ar-SA"/>
              </w:rPr>
              <w:t>无锡市炳海标准件厂</w:t>
            </w:r>
          </w:p>
        </w:tc>
      </w:tr>
      <w:tr w14:paraId="1F7D6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1DEB88A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36</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7D37853F">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b w:val="0"/>
                <w:bCs w:val="0"/>
                <w:i w:val="0"/>
                <w:iCs w:val="0"/>
                <w:color w:val="auto"/>
                <w:spacing w:val="4"/>
                <w:w w:val="100"/>
                <w:sz w:val="24"/>
                <w:szCs w:val="24"/>
                <w:vertAlign w:val="baseline"/>
              </w:rPr>
              <w:t>无锡骏旭机械有限公司</w:t>
            </w:r>
          </w:p>
        </w:tc>
      </w:tr>
      <w:tr w14:paraId="5A75E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3F53EDC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37</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176D7CC0">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color w:val="auto"/>
                <w:kern w:val="2"/>
                <w:sz w:val="24"/>
                <w:szCs w:val="24"/>
                <w:lang w:val="en-US" w:eastAsia="zh-CN" w:bidi="ar"/>
              </w:rPr>
              <w:t>无锡市科虹标牌有限公司</w:t>
            </w:r>
          </w:p>
        </w:tc>
      </w:tr>
      <w:tr w14:paraId="45402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966" w:type="dxa"/>
            <w:tcBorders>
              <w:top w:val="single" w:color="auto" w:sz="8" w:space="0"/>
              <w:left w:val="single" w:color="auto" w:sz="8" w:space="0"/>
              <w:bottom w:val="single" w:color="auto" w:sz="8" w:space="0"/>
              <w:right w:val="single" w:color="auto" w:sz="8" w:space="0"/>
            </w:tcBorders>
            <w:shd w:val="clear" w:color="auto" w:fill="auto"/>
            <w:noWrap/>
            <w:vAlign w:val="center"/>
          </w:tcPr>
          <w:p w14:paraId="03CDF11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方正仿宋_GBK" w:hAnsi="方正仿宋_GBK" w:eastAsia="方正仿宋_GBK" w:cs="方正仿宋_GBK"/>
                <w:i w:val="0"/>
                <w:iCs w:val="0"/>
                <w:color w:val="auto"/>
                <w:kern w:val="0"/>
                <w:sz w:val="24"/>
                <w:szCs w:val="24"/>
                <w:u w:val="none"/>
                <w:lang w:val="en-US" w:eastAsia="zh-CN" w:bidi="ar"/>
              </w:rPr>
            </w:pPr>
            <w:r>
              <w:rPr>
                <w:rFonts w:hint="eastAsia" w:ascii="方正仿宋_GBK" w:hAnsi="方正仿宋_GBK" w:eastAsia="方正仿宋_GBK" w:cs="方正仿宋_GBK"/>
                <w:color w:val="auto"/>
                <w:kern w:val="0"/>
                <w:sz w:val="24"/>
                <w:szCs w:val="24"/>
                <w:lang w:val="en-US" w:eastAsia="zh-CN" w:bidi="ar"/>
              </w:rPr>
              <w:t>38</w:t>
            </w:r>
          </w:p>
        </w:tc>
        <w:tc>
          <w:tcPr>
            <w:tcW w:w="7365" w:type="dxa"/>
            <w:tcBorders>
              <w:top w:val="single" w:color="auto" w:sz="8" w:space="0"/>
              <w:left w:val="single" w:color="auto" w:sz="8" w:space="0"/>
              <w:bottom w:val="single" w:color="auto" w:sz="8" w:space="0"/>
              <w:right w:val="single" w:color="auto" w:sz="8" w:space="0"/>
            </w:tcBorders>
            <w:shd w:val="clear" w:color="auto" w:fill="auto"/>
            <w:vAlign w:val="center"/>
          </w:tcPr>
          <w:p w14:paraId="4A316D2D">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rightChars="0"/>
              <w:jc w:val="center"/>
              <w:rPr>
                <w:rFonts w:hint="eastAsia" w:ascii="方正仿宋_GBK" w:hAnsi="方正仿宋_GBK" w:eastAsia="方正仿宋_GBK" w:cs="方正仿宋_GBK"/>
                <w:b w:val="0"/>
                <w:bCs w:val="0"/>
                <w:i w:val="0"/>
                <w:iCs w:val="0"/>
                <w:color w:val="auto"/>
                <w:spacing w:val="0"/>
                <w:w w:val="100"/>
                <w:sz w:val="24"/>
                <w:szCs w:val="24"/>
                <w:vertAlign w:val="baseline"/>
              </w:rPr>
            </w:pPr>
            <w:r>
              <w:rPr>
                <w:rFonts w:hint="default" w:ascii="Times New Roman" w:hAnsi="Times New Roman" w:eastAsia="方正仿宋_GB2312" w:cs="Times New Roman"/>
                <w:color w:val="auto"/>
                <w:kern w:val="2"/>
                <w:sz w:val="24"/>
                <w:szCs w:val="24"/>
                <w:lang w:val="en-US" w:eastAsia="zh-CN" w:bidi="ar"/>
              </w:rPr>
              <w:t>无锡天资乳业有限公司</w:t>
            </w:r>
          </w:p>
        </w:tc>
      </w:tr>
      <w:bookmarkEnd w:id="0"/>
    </w:tbl>
    <w:p w14:paraId="7D280BD0">
      <w:pPr>
        <w:keepNext w:val="0"/>
        <w:keepLines w:val="0"/>
        <w:pageBreakBefore w:val="0"/>
        <w:kinsoku/>
        <w:wordWrap/>
        <w:overflowPunct/>
        <w:topLinePunct w:val="0"/>
        <w:autoSpaceDE/>
        <w:autoSpaceDN/>
        <w:bidi w:val="0"/>
        <w:adjustRightInd/>
        <w:snapToGrid/>
        <w:spacing w:line="520" w:lineRule="exact"/>
        <w:ind w:leftChars="0" w:firstLine="480" w:firstLineChars="200"/>
        <w:jc w:val="both"/>
      </w:pPr>
      <w:r>
        <w:rPr>
          <w:rFonts w:hint="eastAsia" w:ascii="方正仿宋_GBK" w:hAnsi="方正仿宋_GBK" w:eastAsia="方正仿宋_GBK" w:cs="方正仿宋_GBK"/>
          <w:color w:val="auto"/>
          <w:sz w:val="24"/>
          <w:szCs w:val="24"/>
          <w:lang w:val="en-US" w:eastAsia="zh-CN"/>
        </w:rPr>
        <w:t>请</w:t>
      </w:r>
      <w:r>
        <w:rPr>
          <w:rFonts w:hint="eastAsia" w:ascii="方正仿宋_GBK" w:hAnsi="方正仿宋_GBK" w:eastAsia="方正仿宋_GBK" w:cs="方正仿宋_GBK"/>
          <w:color w:val="auto"/>
          <w:sz w:val="24"/>
          <w:szCs w:val="24"/>
        </w:rPr>
        <w:t>通知单位法定代表人或被授权委托人、分管领导、</w:t>
      </w:r>
      <w:r>
        <w:rPr>
          <w:rFonts w:hint="eastAsia" w:ascii="方正仿宋_GBK" w:hAnsi="方正仿宋_GBK" w:eastAsia="方正仿宋_GBK" w:cs="方正仿宋_GBK"/>
          <w:color w:val="auto"/>
          <w:sz w:val="24"/>
          <w:szCs w:val="24"/>
          <w:lang w:val="en-US" w:eastAsia="zh-CN"/>
        </w:rPr>
        <w:t>相关条线</w:t>
      </w:r>
      <w:r>
        <w:rPr>
          <w:rFonts w:hint="eastAsia" w:ascii="方正仿宋_GBK" w:hAnsi="方正仿宋_GBK" w:eastAsia="方正仿宋_GBK" w:cs="方正仿宋_GBK"/>
          <w:color w:val="auto"/>
          <w:sz w:val="24"/>
          <w:szCs w:val="24"/>
        </w:rPr>
        <w:t>安全管理人、归口管理部门负责人，以及</w:t>
      </w:r>
      <w:r>
        <w:rPr>
          <w:rFonts w:hint="eastAsia" w:ascii="方正仿宋_GBK" w:hAnsi="方正仿宋_GBK" w:eastAsia="方正仿宋_GBK" w:cs="方正仿宋_GBK"/>
          <w:color w:val="auto"/>
          <w:sz w:val="24"/>
          <w:szCs w:val="24"/>
          <w:lang w:val="en-US" w:eastAsia="zh-CN"/>
        </w:rPr>
        <w:t>各安全生产</w:t>
      </w:r>
      <w:r>
        <w:rPr>
          <w:rFonts w:hint="eastAsia" w:ascii="方正仿宋_GBK" w:hAnsi="方正仿宋_GBK" w:eastAsia="方正仿宋_GBK" w:cs="方正仿宋_GBK"/>
          <w:color w:val="auto"/>
          <w:sz w:val="24"/>
          <w:szCs w:val="24"/>
        </w:rPr>
        <w:t>技术服务机构项目负责人、物业管理单位项目负责人等到场配合检查。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4Mjk0ZWU1NjM3ZGUxY2QzMzIzMGE3OTRlZjAxMmMifQ=="/>
  </w:docVars>
  <w:rsids>
    <w:rsidRoot w:val="00000000"/>
    <w:rsid w:val="0405158B"/>
    <w:rsid w:val="05AA5056"/>
    <w:rsid w:val="05C076C3"/>
    <w:rsid w:val="06A37C10"/>
    <w:rsid w:val="07B51A4D"/>
    <w:rsid w:val="0AB35491"/>
    <w:rsid w:val="0BCB7038"/>
    <w:rsid w:val="0C165A64"/>
    <w:rsid w:val="0C397EA8"/>
    <w:rsid w:val="0C41093E"/>
    <w:rsid w:val="0E0C0292"/>
    <w:rsid w:val="10F92232"/>
    <w:rsid w:val="12650BCF"/>
    <w:rsid w:val="150444A9"/>
    <w:rsid w:val="156578DF"/>
    <w:rsid w:val="15871A96"/>
    <w:rsid w:val="15AA4F7B"/>
    <w:rsid w:val="15B43D5D"/>
    <w:rsid w:val="182854FD"/>
    <w:rsid w:val="194D0C0F"/>
    <w:rsid w:val="19883EF8"/>
    <w:rsid w:val="1B963B08"/>
    <w:rsid w:val="1D856B5C"/>
    <w:rsid w:val="1E6D7685"/>
    <w:rsid w:val="1F756F68"/>
    <w:rsid w:val="2044337B"/>
    <w:rsid w:val="206738E6"/>
    <w:rsid w:val="21914C99"/>
    <w:rsid w:val="21EA27B2"/>
    <w:rsid w:val="273F7D71"/>
    <w:rsid w:val="290D17B8"/>
    <w:rsid w:val="2AF752F9"/>
    <w:rsid w:val="2C954D1E"/>
    <w:rsid w:val="2F752F42"/>
    <w:rsid w:val="319544E8"/>
    <w:rsid w:val="343C3CBA"/>
    <w:rsid w:val="359833FE"/>
    <w:rsid w:val="364D63A5"/>
    <w:rsid w:val="365960DB"/>
    <w:rsid w:val="368944E5"/>
    <w:rsid w:val="37D666C2"/>
    <w:rsid w:val="39906272"/>
    <w:rsid w:val="3A487407"/>
    <w:rsid w:val="3BB51741"/>
    <w:rsid w:val="3E227BBE"/>
    <w:rsid w:val="40BB4B93"/>
    <w:rsid w:val="44520692"/>
    <w:rsid w:val="47DF0440"/>
    <w:rsid w:val="49B36405"/>
    <w:rsid w:val="4F2F3558"/>
    <w:rsid w:val="53BE1DE2"/>
    <w:rsid w:val="54AF46B8"/>
    <w:rsid w:val="551928D5"/>
    <w:rsid w:val="552D0B4D"/>
    <w:rsid w:val="554A212A"/>
    <w:rsid w:val="55880100"/>
    <w:rsid w:val="58EF5558"/>
    <w:rsid w:val="59C92A96"/>
    <w:rsid w:val="5C6120FF"/>
    <w:rsid w:val="5CA36E74"/>
    <w:rsid w:val="61031924"/>
    <w:rsid w:val="621323FE"/>
    <w:rsid w:val="63B650C5"/>
    <w:rsid w:val="65D6294C"/>
    <w:rsid w:val="664466D9"/>
    <w:rsid w:val="67F00769"/>
    <w:rsid w:val="691B590A"/>
    <w:rsid w:val="695028E1"/>
    <w:rsid w:val="699D393A"/>
    <w:rsid w:val="6A536CA9"/>
    <w:rsid w:val="6A586695"/>
    <w:rsid w:val="6B3F3021"/>
    <w:rsid w:val="6B5125C3"/>
    <w:rsid w:val="6B5D6499"/>
    <w:rsid w:val="6C554EC8"/>
    <w:rsid w:val="6E501B17"/>
    <w:rsid w:val="6ECD1243"/>
    <w:rsid w:val="71D95DA2"/>
    <w:rsid w:val="72430486"/>
    <w:rsid w:val="757A2B8A"/>
    <w:rsid w:val="786303D4"/>
    <w:rsid w:val="7AC3041D"/>
    <w:rsid w:val="7B6A573F"/>
    <w:rsid w:val="7BFD4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ind w:firstLine="420" w:firstLineChars="200"/>
    </w:pPr>
  </w:style>
  <w:style w:type="paragraph" w:styleId="3">
    <w:name w:val="Body Text Indent"/>
    <w:basedOn w:val="1"/>
    <w:next w:val="4"/>
    <w:autoRedefine/>
    <w:unhideWhenUsed/>
    <w:qFormat/>
    <w:uiPriority w:val="99"/>
    <w:pPr>
      <w:spacing w:after="120"/>
      <w:ind w:left="420" w:leftChars="200"/>
    </w:pPr>
  </w:style>
  <w:style w:type="paragraph" w:styleId="4">
    <w:name w:val="Normal Indent"/>
    <w:basedOn w:val="1"/>
    <w:next w:val="1"/>
    <w:autoRedefine/>
    <w:unhideWhenUsed/>
    <w:qFormat/>
    <w:uiPriority w:val="99"/>
    <w:pPr>
      <w:ind w:firstLine="420" w:firstLineChars="200"/>
    </w:p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9">
    <w:name w:val="Strong"/>
    <w:basedOn w:val="8"/>
    <w:autoRedefine/>
    <w:qFormat/>
    <w:uiPriority w:val="0"/>
    <w:rPr>
      <w:b/>
    </w:rPr>
  </w:style>
  <w:style w:type="character" w:customStyle="1" w:styleId="10">
    <w:name w:val="font61"/>
    <w:basedOn w:val="8"/>
    <w:autoRedefine/>
    <w:qFormat/>
    <w:uiPriority w:val="0"/>
    <w:rPr>
      <w:rFonts w:ascii="方正仿宋_GBK" w:hAnsi="方正仿宋_GBK" w:eastAsia="方正仿宋_GBK" w:cs="方正仿宋_GBK"/>
      <w:color w:val="auto"/>
      <w:sz w:val="24"/>
      <w:szCs w:val="24"/>
      <w:u w:val="none"/>
    </w:rPr>
  </w:style>
  <w:style w:type="character" w:customStyle="1" w:styleId="11">
    <w:name w:val="font51"/>
    <w:basedOn w:val="8"/>
    <w:autoRedefine/>
    <w:qFormat/>
    <w:uiPriority w:val="0"/>
    <w:rPr>
      <w:rFonts w:hint="default" w:ascii="Times New Roman" w:hAnsi="Times New Roman" w:cs="Times New Roman"/>
      <w:color w:val="auto"/>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2058</Words>
  <Characters>2096</Characters>
  <Lines>0</Lines>
  <Paragraphs>0</Paragraphs>
  <TotalTime>0</TotalTime>
  <ScaleCrop>false</ScaleCrop>
  <LinksUpToDate>false</LinksUpToDate>
  <CharactersWithSpaces>2096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2023-03-01T05:55:00Z</dcterms:created>
  <dc:creator>hp</dc:creator>
  <cp:lastModifiedBy>WPS_1662019506</cp:lastModifiedBy>
  <dcterms:modified xsi:type="dcterms:W3CDTF">2024-08-29T02:14:13Z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10D8B906FE0044FD8CB96B3EA8D22A53_13</vt:lpwstr>
  </property>
</Properties>
</file>