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both"/>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val="en-US" w:eastAsia="zh-CN"/>
        </w:rPr>
        <w:t>2024年6</w:t>
      </w:r>
      <w:r>
        <w:rPr>
          <w:rFonts w:hint="eastAsia" w:ascii="方正仿宋_GBK" w:hAnsi="方正仿宋_GBK" w:eastAsia="方正仿宋_GBK" w:cs="方正仿宋_GBK"/>
          <w:color w:val="auto"/>
          <w:sz w:val="24"/>
          <w:szCs w:val="24"/>
        </w:rPr>
        <w:t>月份</w:t>
      </w:r>
      <w:r>
        <w:rPr>
          <w:rFonts w:hint="eastAsia" w:ascii="方正仿宋_GBK" w:hAnsi="方正仿宋_GBK" w:eastAsia="方正仿宋_GBK" w:cs="方正仿宋_GBK"/>
          <w:color w:val="auto"/>
          <w:sz w:val="24"/>
          <w:szCs w:val="24"/>
          <w:lang w:val="en-US" w:eastAsia="zh-CN"/>
        </w:rPr>
        <w:t>梁溪区</w:t>
      </w:r>
      <w:r>
        <w:rPr>
          <w:rFonts w:hint="eastAsia" w:ascii="方正仿宋_GBK" w:hAnsi="方正仿宋_GBK" w:eastAsia="方正仿宋_GBK" w:cs="方正仿宋_GBK"/>
          <w:color w:val="auto"/>
          <w:sz w:val="24"/>
          <w:szCs w:val="24"/>
        </w:rPr>
        <w:t>工业企业安全生产</w:t>
      </w:r>
      <w:r>
        <w:rPr>
          <w:rFonts w:hint="eastAsia" w:ascii="方正仿宋_GBK" w:hAnsi="方正仿宋_GBK" w:eastAsia="方正仿宋_GBK" w:cs="方正仿宋_GBK"/>
          <w:color w:val="auto"/>
          <w:sz w:val="24"/>
          <w:szCs w:val="24"/>
          <w:lang w:val="en-US" w:eastAsia="zh-CN"/>
        </w:rPr>
        <w:t>执法</w:t>
      </w:r>
      <w:r>
        <w:rPr>
          <w:rFonts w:hint="eastAsia" w:ascii="方正仿宋_GBK" w:hAnsi="方正仿宋_GBK" w:eastAsia="方正仿宋_GBK" w:cs="方正仿宋_GBK"/>
          <w:color w:val="auto"/>
          <w:sz w:val="24"/>
          <w:szCs w:val="24"/>
        </w:rPr>
        <w:t>检查来了！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both"/>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为提高监管效能，加强指导服务</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rPr>
        <w:t>营造良好的营商环境</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rPr>
        <w:t>根据《</w:t>
      </w:r>
      <w:r>
        <w:rPr>
          <w:rFonts w:hint="eastAsia" w:ascii="方正仿宋_GBK" w:hAnsi="方正仿宋_GBK" w:eastAsia="方正仿宋_GBK" w:cs="方正仿宋_GBK"/>
          <w:color w:val="auto"/>
          <w:sz w:val="24"/>
          <w:szCs w:val="24"/>
          <w:lang w:val="en-US" w:eastAsia="zh-CN"/>
        </w:rPr>
        <w:t>2024年6月份</w:t>
      </w:r>
      <w:r>
        <w:rPr>
          <w:rFonts w:hint="eastAsia" w:ascii="方正仿宋_GBK" w:hAnsi="方正仿宋_GBK" w:eastAsia="方正仿宋_GBK" w:cs="方正仿宋_GBK"/>
          <w:color w:val="auto"/>
          <w:sz w:val="24"/>
          <w:szCs w:val="24"/>
        </w:rPr>
        <w:t>梁溪区</w:t>
      </w:r>
      <w:r>
        <w:rPr>
          <w:rFonts w:hint="eastAsia" w:ascii="方正仿宋_GBK" w:hAnsi="方正仿宋_GBK" w:eastAsia="方正仿宋_GBK" w:cs="方正仿宋_GBK"/>
          <w:color w:val="auto"/>
          <w:sz w:val="24"/>
          <w:szCs w:val="24"/>
          <w:lang w:val="en-US" w:eastAsia="zh-CN"/>
        </w:rPr>
        <w:t>安全生产二级执法计划</w:t>
      </w: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的要求</w:t>
      </w: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梁溪区应急管理局6月份将对以下39家</w:t>
      </w:r>
      <w:r>
        <w:rPr>
          <w:rFonts w:hint="eastAsia" w:ascii="方正仿宋_GBK" w:hAnsi="方正仿宋_GBK" w:eastAsia="方正仿宋_GBK" w:cs="方正仿宋_GBK"/>
          <w:color w:val="auto"/>
          <w:sz w:val="24"/>
          <w:szCs w:val="24"/>
        </w:rPr>
        <w:t>工业企业</w:t>
      </w:r>
      <w:r>
        <w:rPr>
          <w:rFonts w:hint="eastAsia" w:ascii="方正仿宋_GBK" w:hAnsi="方正仿宋_GBK" w:eastAsia="方正仿宋_GBK" w:cs="方正仿宋_GBK"/>
          <w:color w:val="auto"/>
          <w:sz w:val="24"/>
          <w:szCs w:val="24"/>
          <w:lang w:val="en-US" w:eastAsia="zh-CN"/>
        </w:rPr>
        <w:t>进行</w:t>
      </w:r>
      <w:r>
        <w:rPr>
          <w:rFonts w:hint="eastAsia" w:ascii="方正仿宋_GBK" w:hAnsi="方正仿宋_GBK" w:eastAsia="方正仿宋_GBK" w:cs="方正仿宋_GBK"/>
          <w:color w:val="auto"/>
          <w:sz w:val="24"/>
          <w:szCs w:val="24"/>
        </w:rPr>
        <w:t>安全生产执法检查。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rPr>
          <w:rFonts w:hint="eastAsia" w:ascii="方正仿宋_GBK" w:hAnsi="方正仿宋_GBK" w:eastAsia="方正仿宋_GBK" w:cs="方正仿宋_GBK"/>
          <w:color w:val="auto"/>
          <w:sz w:val="24"/>
          <w:szCs w:val="24"/>
        </w:rPr>
      </w:pPr>
      <w:r>
        <w:rPr>
          <w:rStyle w:val="8"/>
          <w:rFonts w:hint="eastAsia" w:ascii="方正仿宋_GBK" w:hAnsi="方正仿宋_GBK" w:eastAsia="方正仿宋_GBK" w:cs="方正仿宋_GBK"/>
          <w:color w:val="auto"/>
          <w:sz w:val="24"/>
          <w:szCs w:val="24"/>
          <w:lang w:val="en-US" w:eastAsia="zh-CN"/>
        </w:rPr>
        <w:t>一、被检查企业需要</w:t>
      </w:r>
      <w:r>
        <w:rPr>
          <w:rStyle w:val="8"/>
          <w:rFonts w:hint="eastAsia" w:ascii="方正仿宋_GBK" w:hAnsi="方正仿宋_GBK" w:eastAsia="方正仿宋_GBK" w:cs="方正仿宋_GBK"/>
          <w:color w:val="auto"/>
          <w:sz w:val="24"/>
          <w:szCs w:val="24"/>
        </w:rPr>
        <w:t>安排人员配合现场检查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both"/>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 通知单位法定代表人或被授权委托人、分管领导、</w:t>
      </w:r>
      <w:r>
        <w:rPr>
          <w:rFonts w:hint="eastAsia" w:ascii="方正仿宋_GBK" w:hAnsi="方正仿宋_GBK" w:eastAsia="方正仿宋_GBK" w:cs="方正仿宋_GBK"/>
          <w:color w:val="auto"/>
          <w:sz w:val="24"/>
          <w:szCs w:val="24"/>
          <w:lang w:val="en-US" w:eastAsia="zh-CN"/>
        </w:rPr>
        <w:t>相关条线</w:t>
      </w:r>
      <w:r>
        <w:rPr>
          <w:rFonts w:hint="eastAsia" w:ascii="方正仿宋_GBK" w:hAnsi="方正仿宋_GBK" w:eastAsia="方正仿宋_GBK" w:cs="方正仿宋_GBK"/>
          <w:color w:val="auto"/>
          <w:sz w:val="24"/>
          <w:szCs w:val="24"/>
        </w:rPr>
        <w:t>安全管理人、归口管理部门负责人，以及</w:t>
      </w:r>
      <w:r>
        <w:rPr>
          <w:rFonts w:hint="eastAsia" w:ascii="方正仿宋_GBK" w:hAnsi="方正仿宋_GBK" w:eastAsia="方正仿宋_GBK" w:cs="方正仿宋_GBK"/>
          <w:color w:val="auto"/>
          <w:sz w:val="24"/>
          <w:szCs w:val="24"/>
          <w:lang w:val="en-US" w:eastAsia="zh-CN"/>
        </w:rPr>
        <w:t>各安全生产</w:t>
      </w:r>
      <w:r>
        <w:rPr>
          <w:rFonts w:hint="eastAsia" w:ascii="方正仿宋_GBK" w:hAnsi="方正仿宋_GBK" w:eastAsia="方正仿宋_GBK" w:cs="方正仿宋_GBK"/>
          <w:color w:val="auto"/>
          <w:sz w:val="24"/>
          <w:szCs w:val="24"/>
        </w:rPr>
        <w:t>技术服务机构项目负责人、物业管理单位项目负责人等到场配合检查。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rPr>
          <w:rFonts w:hint="default" w:ascii="方正仿宋_GBK" w:hAnsi="方正仿宋_GBK" w:eastAsia="方正仿宋_GBK" w:cs="方正仿宋_GBK"/>
          <w:color w:val="auto"/>
          <w:sz w:val="24"/>
          <w:szCs w:val="24"/>
          <w:lang w:val="en-US" w:eastAsia="zh-CN"/>
        </w:rPr>
      </w:pPr>
      <w:r>
        <w:rPr>
          <w:rStyle w:val="8"/>
          <w:rFonts w:hint="eastAsia" w:ascii="方正仿宋_GBK" w:hAnsi="方正仿宋_GBK" w:eastAsia="方正仿宋_GBK" w:cs="方正仿宋_GBK"/>
          <w:color w:val="auto"/>
          <w:sz w:val="24"/>
          <w:szCs w:val="24"/>
          <w:lang w:val="en-US" w:eastAsia="zh-CN"/>
        </w:rPr>
        <w:t>二、执法检查工作重点</w:t>
      </w:r>
    </w:p>
    <w:p>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1、各类安全证照：</w:t>
      </w:r>
      <w:r>
        <w:rPr>
          <w:rFonts w:hint="eastAsia" w:ascii="方正仿宋_GBK" w:hAnsi="方正仿宋_GBK" w:eastAsia="方正仿宋_GBK" w:cs="方正仿宋_GBK"/>
          <w:color w:val="auto"/>
          <w:sz w:val="24"/>
          <w:szCs w:val="24"/>
        </w:rPr>
        <w:t>工商营业执照原件或复印件</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主要负责人和安全管理人员资格证、特种作业操作证等</w:t>
      </w:r>
      <w:r>
        <w:rPr>
          <w:rFonts w:hint="eastAsia" w:ascii="方正仿宋_GBK" w:hAnsi="方正仿宋_GBK" w:eastAsia="方正仿宋_GBK" w:cs="方正仿宋_GBK"/>
          <w:color w:val="auto"/>
          <w:sz w:val="24"/>
          <w:szCs w:val="24"/>
          <w:lang w:eastAsia="zh-CN"/>
        </w:rPr>
        <w:t>。</w:t>
      </w:r>
    </w:p>
    <w:p>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2、各类安全报告：</w:t>
      </w:r>
      <w:r>
        <w:rPr>
          <w:rFonts w:hint="eastAsia" w:ascii="方正仿宋_GBK" w:hAnsi="方正仿宋_GBK" w:eastAsia="方正仿宋_GBK" w:cs="方正仿宋_GBK"/>
          <w:color w:val="auto"/>
          <w:sz w:val="24"/>
          <w:szCs w:val="24"/>
        </w:rPr>
        <w:t>安全现状评价报告、</w:t>
      </w:r>
      <w:r>
        <w:rPr>
          <w:rFonts w:hint="eastAsia" w:ascii="方正仿宋_GBK" w:hAnsi="方正仿宋_GBK" w:eastAsia="方正仿宋_GBK" w:cs="方正仿宋_GBK"/>
          <w:color w:val="auto"/>
          <w:sz w:val="24"/>
          <w:szCs w:val="24"/>
          <w:lang w:val="en-US" w:eastAsia="zh-CN"/>
        </w:rPr>
        <w:t>防雷检测报告、特种设备检测报告等</w:t>
      </w:r>
      <w:r>
        <w:rPr>
          <w:rFonts w:hint="eastAsia" w:ascii="方正仿宋_GBK" w:hAnsi="方正仿宋_GBK" w:eastAsia="方正仿宋_GBK" w:cs="方正仿宋_GBK"/>
          <w:color w:val="auto"/>
          <w:sz w:val="24"/>
          <w:szCs w:val="24"/>
          <w:lang w:eastAsia="zh-CN"/>
        </w:rPr>
        <w:t>。</w:t>
      </w:r>
    </w:p>
    <w:p>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3、各类安全管理制度、操作规程：安全生产目标管理和责任追究制度，劳动防护用品使用和管理制度，安全生产教育培训管理考核制度，设施、设备综合安全管理制度以及安全设施、设备维护、保养和检修、维修制度，应急救援预案和应急体系管理制度，双控机制等。</w:t>
      </w:r>
    </w:p>
    <w:p>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4、安全责任制落实资料：设置安全管理机构、专职或兼职安全生产管理人员的文件；“厂中厂”企业需要提供生产经营单位与承包单位、承租单位签订专门的安全生产管理协议或者指定专职安全生产管理人员进行安全检查与协调的资料等。</w:t>
      </w:r>
    </w:p>
    <w:p>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5、安全生产工作记录：日常安全检查记录；安全会议记录；对从业人员、被派遣劳动者、实习生安全生产教育培训，如实告知安全生产事项记录；安全生产事故应急救援预案定期演练记录；如实记录事故隐患排查治理情况或告知员工的记录等。</w:t>
      </w:r>
    </w:p>
    <w:p>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6、安全生产现场隐患检查：火灾防范、现场作业、危化品使用、“厂中厂”管理、“生命通道”、委外作业管理等。</w:t>
      </w:r>
    </w:p>
    <w:p>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7、“逢查必考”：对主要负责人按照要求进行安全生产知识书面考核，成绩将录入执法系统。</w:t>
      </w:r>
    </w:p>
    <w:p>
      <w:pPr>
        <w:pStyle w:val="2"/>
        <w:keepNext w:val="0"/>
        <w:keepLines w:val="0"/>
        <w:pageBreakBefore w:val="0"/>
        <w:kinsoku/>
        <w:wordWrap/>
        <w:overflowPunct/>
        <w:topLinePunct w:val="0"/>
        <w:autoSpaceDE/>
        <w:autoSpaceDN/>
        <w:bidi w:val="0"/>
        <w:adjustRightInd/>
        <w:snapToGrid/>
        <w:spacing w:after="0" w:line="400" w:lineRule="exact"/>
        <w:ind w:left="0" w:leftChars="0" w:firstLine="480" w:firstLineChars="200"/>
        <w:textAlignment w:val="auto"/>
        <w:rPr>
          <w:rFonts w:hint="default"/>
          <w:sz w:val="24"/>
          <w:szCs w:val="24"/>
          <w:lang w:val="en-US" w:eastAsia="zh-CN"/>
        </w:rPr>
      </w:pPr>
      <w:r>
        <w:rPr>
          <w:rFonts w:hint="eastAsia" w:ascii="方正仿宋_GBK" w:hAnsi="方正仿宋_GBK" w:eastAsia="方正仿宋_GBK" w:cs="方正仿宋_GBK"/>
          <w:color w:val="auto"/>
          <w:sz w:val="24"/>
          <w:szCs w:val="24"/>
          <w:lang w:val="en-US" w:eastAsia="zh-CN"/>
        </w:rPr>
        <w:t>8、动火作业专项：生产经营单位是否建立健全动火作业安全管理和动火作业审批制度；生产经营单位的特种作业人员是否按照国家有关规定经专门的安全作业培训，取得相应资格上岗作业；生产经营单位进行动火作业是否安排专门人员进行现场安全管理，并确保操作规程的遵守和安全措施的落实；生产经营单位开展外委外包动火作业时是否签订安全生产管理协议，对安全生产工作进行统一协调、管理；危险化学品企业是否按照要求制定动火作业管理制度；是否履行许可手续；是否按规定进行气体分析；动火作业人员是否伪造、涂改特种作业操作证，或者使用伪造的特种作业操作证；动火作业人员是否转借、转让、冒用特种作业操作证；动火作业人员是否配备符合国家标准的劳动防护用品；动火作业是否制定相应的现场应急处置方案；动火作业是否进行安全风险评估，是否确认现场作业条件符合安全作业要求；动火作业前是否向作业人员告知危险因素、作业安全要求和现场应急处置措施，并经双方现场签字确认；焊接与热切割作业培训机构是否存在档案不规范、未按照大纲内容和学时进行培训，未将有关生产安全事故案例纳入警示教育等情形；</w:t>
      </w:r>
      <w:bookmarkStart w:id="0" w:name="_GoBack"/>
      <w:bookmarkEnd w:id="0"/>
      <w:r>
        <w:rPr>
          <w:rFonts w:hint="eastAsia" w:ascii="方正仿宋_GBK" w:hAnsi="方正仿宋_GBK" w:eastAsia="方正仿宋_GBK" w:cs="方正仿宋_GBK"/>
          <w:color w:val="auto"/>
          <w:sz w:val="24"/>
          <w:szCs w:val="24"/>
          <w:lang w:val="en-US" w:eastAsia="zh-CN"/>
        </w:rPr>
        <w:t>法律、法规、规章和相关政策文件规定的其他要求。</w:t>
      </w:r>
    </w:p>
    <w:p>
      <w:pPr>
        <w:pStyle w:val="2"/>
        <w:ind w:left="0" w:leftChars="0" w:firstLine="482" w:firstLineChars="200"/>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三、6月执法检查名单</w:t>
      </w:r>
    </w:p>
    <w:tbl>
      <w:tblPr>
        <w:tblStyle w:val="6"/>
        <w:tblW w:w="83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6"/>
        <w:gridCol w:w="7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auto"/>
                <w:sz w:val="24"/>
                <w:szCs w:val="24"/>
                <w:u w:val="none"/>
                <w:lang w:val="en-US" w:eastAsia="zh-CN"/>
              </w:rPr>
            </w:pPr>
            <w:r>
              <w:rPr>
                <w:rFonts w:hint="eastAsia" w:ascii="方正黑体_GBK" w:hAnsi="方正黑体_GBK" w:eastAsia="方正黑体_GBK" w:cs="方正黑体_GBK"/>
                <w:i w:val="0"/>
                <w:iCs w:val="0"/>
                <w:color w:val="auto"/>
                <w:sz w:val="24"/>
                <w:szCs w:val="24"/>
                <w:u w:val="none"/>
                <w:lang w:val="en-US" w:eastAsia="zh-CN"/>
              </w:rPr>
              <w:t>序号</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auto"/>
                <w:sz w:val="24"/>
                <w:szCs w:val="24"/>
                <w:u w:val="none"/>
              </w:rPr>
            </w:pPr>
            <w:r>
              <w:rPr>
                <w:rFonts w:hint="eastAsia" w:ascii="方正黑体_GBK" w:hAnsi="方正黑体_GBK" w:eastAsia="方正黑体_GBK" w:cs="方正黑体_GBK"/>
                <w:i w:val="0"/>
                <w:iCs w:val="0"/>
                <w:color w:val="auto"/>
                <w:kern w:val="0"/>
                <w:sz w:val="24"/>
                <w:szCs w:val="24"/>
                <w:u w:val="none"/>
                <w:lang w:val="en-US" w:eastAsia="zh-CN" w:bidi="ar"/>
              </w:rPr>
              <w:t>企业名称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无锡南卫医药连锁有限公司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无锡鸿裳服饰有限公司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无锡乔尼威尔铁路设备科技有限公司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无锡霍德电子有限公司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无锡市普特科技有限公司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无锡歌华印刷器材有限公司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无锡安吉汽车销售服务有限公司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无锡市高速分析仪器有限公司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无锡市更上制服有限公司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无锡市合锡特电子设备有限公司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无锡市厚仁标准件有限公司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无锡市恒永贸易有限公司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无锡鼎泰化工有限公司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无锡红豆商业管理有限公司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4"/>
                <w:w w:val="100"/>
                <w:sz w:val="24"/>
                <w:szCs w:val="24"/>
                <w:vertAlign w:val="baseline"/>
              </w:rPr>
              <w:t>无锡市东华数码港有限公司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4"/>
                <w:w w:val="100"/>
                <w:sz w:val="24"/>
                <w:szCs w:val="24"/>
                <w:vertAlign w:val="baseline"/>
              </w:rPr>
              <w:t>无锡杰森曼贸易有限公司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i w:val="0"/>
                <w:strike w:val="0"/>
                <w:color w:val="auto"/>
                <w:spacing w:val="0"/>
                <w:kern w:val="2"/>
                <w:sz w:val="24"/>
                <w:szCs w:val="24"/>
                <w:u w:val="none"/>
                <w:lang w:val="en-US" w:eastAsia="zh-CN" w:bidi="ar-SA"/>
              </w:rPr>
            </w:pPr>
            <w:r>
              <w:rPr>
                <w:rFonts w:hint="eastAsia" w:ascii="方正仿宋_GBK" w:hAnsi="方正仿宋_GBK" w:eastAsia="方正仿宋_GBK" w:cs="方正仿宋_GBK"/>
                <w:b w:val="0"/>
                <w:bCs w:val="0"/>
                <w:i w:val="0"/>
                <w:iCs w:val="0"/>
                <w:color w:val="000000"/>
                <w:spacing w:val="4"/>
                <w:w w:val="100"/>
                <w:sz w:val="24"/>
                <w:szCs w:val="24"/>
                <w:vertAlign w:val="baseline"/>
              </w:rPr>
              <w:t>无锡市伟安装饰建材有限公司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无锡葆寿堂药业有限公司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无锡市芮阳科技有限公司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无锡鑫泓悦进出口有限公司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江苏申化超能化工销售有限公司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无锡惠工丝印材料有限公司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4"/>
                <w:w w:val="100"/>
                <w:sz w:val="24"/>
                <w:szCs w:val="24"/>
                <w:vertAlign w:val="baseline"/>
              </w:rPr>
              <w:t>无锡市吉达汽车内饰件有限公司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4"/>
                <w:w w:val="100"/>
                <w:sz w:val="24"/>
                <w:szCs w:val="24"/>
                <w:vertAlign w:val="baseline"/>
              </w:rPr>
              <w:t>梁溪区百源冷库租赁服务部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4"/>
                <w:w w:val="100"/>
                <w:sz w:val="24"/>
                <w:szCs w:val="24"/>
                <w:vertAlign w:val="baseline"/>
              </w:rPr>
              <w:t>江苏兰登化学品有限公司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无锡纳加林防静电服装有限公司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无锡成功旗帜有限公司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无锡一竹鑫服饰有限公司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无锡阿莉莎时装有限公司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无锡新生代纺织科技有限公司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无锡荣晨鑫精密机械有限公司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无锡市普诚生化工程设备有限公司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sz w:val="24"/>
                <w:szCs w:val="24"/>
                <w:vertAlign w:val="baseline"/>
                <w:lang w:val="en-US" w:eastAsia="zh-CN"/>
              </w:rPr>
              <w:t>33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无锡聚能新能源科技有限公司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sz w:val="24"/>
                <w:szCs w:val="24"/>
                <w:vertAlign w:val="baseline"/>
                <w:lang w:val="en-US" w:eastAsia="zh-CN"/>
              </w:rPr>
              <w:t>34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无锡通力纺机科技有限公司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kern w:val="2"/>
                <w:sz w:val="24"/>
                <w:szCs w:val="24"/>
                <w:vertAlign w:val="baseline"/>
                <w:lang w:val="en-US" w:eastAsia="zh-CN" w:bidi="ar-SA"/>
              </w:rPr>
              <w:t>35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4"/>
                <w:w w:val="100"/>
                <w:sz w:val="24"/>
                <w:szCs w:val="24"/>
                <w:vertAlign w:val="baseline"/>
              </w:rPr>
              <w:t>无锡市美韵花边刺绣有限公司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无锡光同科技有限公司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4"/>
                <w:w w:val="100"/>
                <w:sz w:val="24"/>
                <w:szCs w:val="24"/>
                <w:vertAlign w:val="baseline"/>
              </w:rPr>
              <w:t>无锡月日服装辅料有限公司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无锡海通印刷有限公司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无锡杉原科技有限公司</w:t>
            </w:r>
          </w:p>
        </w:tc>
      </w:tr>
    </w:tbl>
    <w:p>
      <w:pPr>
        <w:keepNext w:val="0"/>
        <w:keepLines w:val="0"/>
        <w:pageBreakBefore w:val="0"/>
        <w:kinsoku/>
        <w:wordWrap/>
        <w:overflowPunct/>
        <w:topLinePunct w:val="0"/>
        <w:autoSpaceDE/>
        <w:autoSpaceDN/>
        <w:bidi w:val="0"/>
        <w:adjustRightInd/>
        <w:snapToGrid/>
        <w:spacing w:line="520" w:lineRule="exact"/>
        <w:ind w:leftChars="0" w:firstLine="420" w:firstLineChars="200"/>
        <w:jc w:val="both"/>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4Mjk0ZWU1NjM3ZGUxY2QzMzIzMGE3OTRlZjAxMmMifQ=="/>
  </w:docVars>
  <w:rsids>
    <w:rsidRoot w:val="00000000"/>
    <w:rsid w:val="0405158B"/>
    <w:rsid w:val="05AA5056"/>
    <w:rsid w:val="05C076C3"/>
    <w:rsid w:val="06A37C10"/>
    <w:rsid w:val="07B51A4D"/>
    <w:rsid w:val="0AB35491"/>
    <w:rsid w:val="0BCB7038"/>
    <w:rsid w:val="0C165A64"/>
    <w:rsid w:val="0C397EA8"/>
    <w:rsid w:val="0C41093E"/>
    <w:rsid w:val="0E0C0292"/>
    <w:rsid w:val="10F92232"/>
    <w:rsid w:val="150444A9"/>
    <w:rsid w:val="156578DF"/>
    <w:rsid w:val="15871A96"/>
    <w:rsid w:val="15AA4F7B"/>
    <w:rsid w:val="15B43D5D"/>
    <w:rsid w:val="182854FD"/>
    <w:rsid w:val="194D0C0F"/>
    <w:rsid w:val="19883EF8"/>
    <w:rsid w:val="1B963B08"/>
    <w:rsid w:val="1D856B5C"/>
    <w:rsid w:val="1E6D7685"/>
    <w:rsid w:val="1F756F68"/>
    <w:rsid w:val="2044337B"/>
    <w:rsid w:val="206738E6"/>
    <w:rsid w:val="21914C99"/>
    <w:rsid w:val="273F7D71"/>
    <w:rsid w:val="290D17B8"/>
    <w:rsid w:val="2AF752F9"/>
    <w:rsid w:val="2C954D1E"/>
    <w:rsid w:val="319544E8"/>
    <w:rsid w:val="359833FE"/>
    <w:rsid w:val="364D63A5"/>
    <w:rsid w:val="368944E5"/>
    <w:rsid w:val="37D666C2"/>
    <w:rsid w:val="39906272"/>
    <w:rsid w:val="3A487407"/>
    <w:rsid w:val="3BB51741"/>
    <w:rsid w:val="3E227BBE"/>
    <w:rsid w:val="40BB4B93"/>
    <w:rsid w:val="44520692"/>
    <w:rsid w:val="47DF0440"/>
    <w:rsid w:val="49B36405"/>
    <w:rsid w:val="4F2F3558"/>
    <w:rsid w:val="53BE1DE2"/>
    <w:rsid w:val="54AF46B8"/>
    <w:rsid w:val="551928D5"/>
    <w:rsid w:val="554A212A"/>
    <w:rsid w:val="55880100"/>
    <w:rsid w:val="59C92A96"/>
    <w:rsid w:val="5C6120FF"/>
    <w:rsid w:val="61031924"/>
    <w:rsid w:val="621323FE"/>
    <w:rsid w:val="65D6294C"/>
    <w:rsid w:val="67F00769"/>
    <w:rsid w:val="691B590A"/>
    <w:rsid w:val="695028E1"/>
    <w:rsid w:val="699D393A"/>
    <w:rsid w:val="6A536CA9"/>
    <w:rsid w:val="6A586695"/>
    <w:rsid w:val="6B3F3021"/>
    <w:rsid w:val="6B5125C3"/>
    <w:rsid w:val="6B5D6499"/>
    <w:rsid w:val="6C554EC8"/>
    <w:rsid w:val="6E501B17"/>
    <w:rsid w:val="6ECD1243"/>
    <w:rsid w:val="71D95DA2"/>
    <w:rsid w:val="72430486"/>
    <w:rsid w:val="757A2B8A"/>
    <w:rsid w:val="786303D4"/>
    <w:rsid w:val="7AC3041D"/>
    <w:rsid w:val="7B6A573F"/>
    <w:rsid w:val="7BFD4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unhideWhenUsed/>
    <w:qFormat/>
    <w:uiPriority w:val="99"/>
    <w:pPr>
      <w:ind w:firstLine="420" w:firstLineChars="200"/>
    </w:pPr>
  </w:style>
  <w:style w:type="paragraph" w:styleId="3">
    <w:name w:val="Body Text Indent"/>
    <w:basedOn w:val="1"/>
    <w:next w:val="4"/>
    <w:autoRedefine/>
    <w:unhideWhenUsed/>
    <w:qFormat/>
    <w:uiPriority w:val="99"/>
    <w:pPr>
      <w:spacing w:after="120"/>
      <w:ind w:left="420" w:leftChars="200"/>
    </w:pPr>
  </w:style>
  <w:style w:type="paragraph" w:styleId="4">
    <w:name w:val="Normal Indent"/>
    <w:basedOn w:val="1"/>
    <w:next w:val="1"/>
    <w:autoRedefine/>
    <w:unhideWhenUsed/>
    <w:qFormat/>
    <w:uiPriority w:val="99"/>
    <w:pPr>
      <w:ind w:firstLine="420" w:firstLineChars="200"/>
    </w:p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Strong"/>
    <w:basedOn w:val="7"/>
    <w:autoRedefine/>
    <w:qFormat/>
    <w:uiPriority w:val="0"/>
    <w:rPr>
      <w:b/>
    </w:rPr>
  </w:style>
  <w:style w:type="character" w:customStyle="1" w:styleId="9">
    <w:name w:val="font61"/>
    <w:basedOn w:val="7"/>
    <w:autoRedefine/>
    <w:qFormat/>
    <w:uiPriority w:val="0"/>
    <w:rPr>
      <w:rFonts w:ascii="方正仿宋_GBK" w:hAnsi="方正仿宋_GBK" w:eastAsia="方正仿宋_GBK" w:cs="方正仿宋_GBK"/>
      <w:color w:val="auto"/>
      <w:sz w:val="24"/>
      <w:szCs w:val="24"/>
      <w:u w:val="none"/>
    </w:rPr>
  </w:style>
  <w:style w:type="character" w:customStyle="1" w:styleId="10">
    <w:name w:val="font51"/>
    <w:basedOn w:val="7"/>
    <w:autoRedefine/>
    <w:qFormat/>
    <w:uiPriority w:val="0"/>
    <w:rPr>
      <w:rFonts w:hint="default" w:ascii="Times New Roman" w:hAnsi="Times New Roman" w:cs="Times New Roman"/>
      <w:color w:val="auto"/>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1309</Words>
  <Characters>1351</Characters>
  <Lines>0</Lines>
  <Paragraphs>0</Paragraphs>
  <TotalTime>6</TotalTime>
  <ScaleCrop>false</ScaleCrop>
  <LinksUpToDate>false</LinksUpToDate>
  <CharactersWithSpaces>1352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2023-03-01T05:55:00Z</dcterms:created>
  <dc:creator>hp</dc:creator>
  <cp:lastModifiedBy>WPS_1662019506</cp:lastModifiedBy>
  <dcterms:modified xsi:type="dcterms:W3CDTF">2024-05-24T06:11:30Z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8681C9BE2BEB49BEADEB0A43B4F799E7_13</vt:lpwstr>
  </property>
</Properties>
</file>