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_GBK" w:cs="Times New Roman"/>
          <w:sz w:val="44"/>
          <w:szCs w:val="44"/>
        </w:rPr>
      </w:pPr>
      <w:r>
        <w:rPr>
          <w:rFonts w:eastAsia="方正小标宋_GBK" w:cs="Times New Roman"/>
          <w:sz w:val="44"/>
          <w:szCs w:val="44"/>
        </w:rPr>
        <w:t>区行政审批局202</w:t>
      </w:r>
      <w:r>
        <w:rPr>
          <w:rFonts w:hint="eastAsia" w:eastAsia="方正小标宋_GBK" w:cs="Times New Roman"/>
          <w:sz w:val="44"/>
          <w:szCs w:val="44"/>
        </w:rPr>
        <w:t>2</w:t>
      </w:r>
      <w:r>
        <w:rPr>
          <w:rFonts w:eastAsia="方正小标宋_GBK" w:cs="Times New Roman"/>
          <w:sz w:val="44"/>
          <w:szCs w:val="44"/>
        </w:rPr>
        <w:t>年度半年工作总结</w:t>
      </w:r>
    </w:p>
    <w:p>
      <w:pPr>
        <w:spacing w:line="560" w:lineRule="exact"/>
        <w:jc w:val="center"/>
        <w:rPr>
          <w:rFonts w:cs="Times New Roman"/>
          <w:szCs w:val="32"/>
        </w:rPr>
      </w:pPr>
    </w:p>
    <w:p>
      <w:pPr>
        <w:spacing w:line="560" w:lineRule="exact"/>
        <w:jc w:val="left"/>
        <w:rPr>
          <w:rFonts w:eastAsia="方正黑体_GBK" w:cs="Times New Roman"/>
          <w:szCs w:val="32"/>
        </w:rPr>
      </w:pPr>
      <w:r>
        <w:rPr>
          <w:rFonts w:cs="Times New Roman"/>
          <w:szCs w:val="32"/>
        </w:rPr>
        <w:t xml:space="preserve">   </w:t>
      </w:r>
      <w:r>
        <w:rPr>
          <w:rFonts w:hint="eastAsia" w:eastAsia="方正黑体_GBK" w:cs="Times New Roman"/>
          <w:szCs w:val="32"/>
        </w:rPr>
        <w:t xml:space="preserve">  </w:t>
      </w:r>
      <w:r>
        <w:rPr>
          <w:rFonts w:eastAsia="方正黑体_GBK" w:cs="Times New Roman"/>
          <w:szCs w:val="32"/>
        </w:rPr>
        <w:t>一、上半年工作完成情况</w:t>
      </w:r>
    </w:p>
    <w:p>
      <w:pPr>
        <w:pStyle w:val="5"/>
        <w:widowControl w:val="0"/>
        <w:snapToGrid w:val="0"/>
        <w:spacing w:before="0" w:beforeAutospacing="0" w:after="0" w:afterAutospacing="0" w:line="560" w:lineRule="exact"/>
        <w:ind w:firstLine="643" w:firstLineChars="200"/>
        <w:jc w:val="both"/>
        <w:rPr>
          <w:rFonts w:ascii="方正仿宋_GBK" w:hAnsi="Times New Roman" w:eastAsia="方正仿宋_GBK" w:cs="Times New Roman"/>
          <w:color w:val="000000" w:themeColor="text1"/>
          <w:sz w:val="32"/>
          <w:szCs w:val="32"/>
        </w:rPr>
      </w:pPr>
      <w:r>
        <w:rPr>
          <w:rFonts w:hint="eastAsia" w:ascii="方正楷体_GBK" w:hAnsi="楷体" w:eastAsia="方正楷体_GBK" w:cs="楷体"/>
          <w:b/>
          <w:sz w:val="32"/>
          <w:szCs w:val="32"/>
        </w:rPr>
        <w:t>（一）坚持多措并举，提升企业登记服务便利化程度。</w:t>
      </w:r>
      <w:r>
        <w:rPr>
          <w:rFonts w:hint="eastAsia" w:ascii="方正仿宋_GBK" w:hAnsi="仿宋" w:eastAsia="方正仿宋_GBK" w:cs="仿宋"/>
          <w:sz w:val="32"/>
          <w:szCs w:val="32"/>
        </w:rPr>
        <w:t>认真贯彻落实《市场主体登记管理条例》，持续提升惠企服务力度。</w:t>
      </w:r>
      <w:r>
        <w:rPr>
          <w:rFonts w:hint="eastAsia" w:ascii="方正仿宋_GBK" w:hAnsi="仿宋" w:eastAsia="方正仿宋_GBK" w:cs="仿宋"/>
          <w:b/>
          <w:sz w:val="32"/>
          <w:szCs w:val="32"/>
        </w:rPr>
        <w:t>一是持续提速增效。</w:t>
      </w:r>
      <w:r>
        <w:rPr>
          <w:rFonts w:hint="eastAsia" w:ascii="方正仿宋_GBK" w:hAnsi="仿宋" w:eastAsia="方正仿宋_GBK" w:cs="仿宋"/>
          <w:sz w:val="32"/>
          <w:szCs w:val="32"/>
        </w:rPr>
        <w:t>线上依托新版“全链通”平台，线下推行政银合作“1+1”联办登记专窗，整合行政审批、公安、税务、银行、社保等部门开办企业环节为一个环节，实现企业开办“0.5个工作日”常态化。今年上半年，我区累计新登记各类内资企业4181户，同比减少7.42%，注册资本205.58亿元，同比增长13.83%；新登记个体工商户5046户，同比减少3.90%，出资总额5.02亿元，同比减少16.75%。目前，梁溪区市场主体共145294户（企业66733户、个体78561户）。</w:t>
      </w:r>
      <w:r>
        <w:rPr>
          <w:rFonts w:hint="eastAsia" w:ascii="方正仿宋_GBK" w:hAnsi="仿宋" w:eastAsia="方正仿宋_GBK" w:cs="仿宋"/>
          <w:b/>
          <w:sz w:val="32"/>
          <w:szCs w:val="32"/>
        </w:rPr>
        <w:t>二是加快改革步伐。</w:t>
      </w:r>
      <w:r>
        <w:rPr>
          <w:rFonts w:hint="eastAsia" w:ascii="方正仿宋_GBK" w:hAnsi="Times New Roman" w:eastAsia="方正仿宋_GBK"/>
          <w:color w:val="000000" w:themeColor="text1"/>
          <w:sz w:val="32"/>
          <w:szCs w:val="32"/>
        </w:rPr>
        <w:t>实行“一照多址”改革，</w:t>
      </w:r>
      <w:r>
        <w:rPr>
          <w:rFonts w:hint="eastAsia" w:ascii="方正仿宋_GBK" w:hAnsi="Times New Roman" w:eastAsia="方正仿宋_GBK"/>
          <w:sz w:val="32"/>
          <w:szCs w:val="32"/>
        </w:rPr>
        <w:t>进一步放宽市场主体住所登记，便于中小微企业节省经营成本，进一步提升了企业开展多点经营的自主性和便利度。上半年我区发出首张“一照多址”营业执照。</w:t>
      </w:r>
      <w:r>
        <w:rPr>
          <w:rFonts w:hint="eastAsia" w:ascii="方正仿宋_GBK" w:hAnsi="Times New Roman" w:eastAsia="方正仿宋_GBK" w:cs="Times New Roman"/>
          <w:color w:val="000000" w:themeColor="text1"/>
          <w:sz w:val="32"/>
          <w:szCs w:val="32"/>
        </w:rPr>
        <w:t>以委托方式将个体工商户登记事项下放至街道，依托街道为民服务中心，增设个体工商户（港澳台除外）登记窗口，实现辖区内办事群众就近办理，为办事群众提供最贴心、最高效、最优质的服务，真正打通服务群众“最后一公里”。</w:t>
      </w:r>
      <w:r>
        <w:rPr>
          <w:rFonts w:hint="eastAsia" w:ascii="方正仿宋_GBK" w:hAnsi="仿宋" w:eastAsia="方正仿宋_GBK" w:cs="仿宋"/>
          <w:b/>
          <w:sz w:val="32"/>
          <w:szCs w:val="32"/>
        </w:rPr>
        <w:t>三是优化助企服务。</w:t>
      </w:r>
      <w:r>
        <w:rPr>
          <w:rFonts w:hint="eastAsia" w:ascii="方正仿宋_GBK" w:hAnsi="Times New Roman" w:eastAsia="方正仿宋_GBK"/>
          <w:sz w:val="32"/>
          <w:szCs w:val="32"/>
        </w:rPr>
        <w:t>开启“惠企纾困补贴服务绿色通道”，共计为400余户市场主体换发新版营业执照，日均提供电子营业执照下载咨询服务200余件，帮助市场主体顺利申请停业补助，有利于中小微企业提振信心、渡过难关。推出全市首个“创业大礼包”，实现了新开办企业证照、印章、政策免费“一袋拎取”，极大方便了中小微企业获悉政策信息，提升了企业、群众的获得感和满意度。</w:t>
      </w:r>
    </w:p>
    <w:p>
      <w:pPr>
        <w:pStyle w:val="5"/>
        <w:shd w:val="clear" w:color="auto" w:fill="FFFFFF"/>
        <w:spacing w:beforeAutospacing="0" w:afterAutospacing="0" w:line="560" w:lineRule="exact"/>
        <w:ind w:firstLine="645"/>
        <w:rPr>
          <w:rFonts w:ascii="方正仿宋_GBK" w:hAnsi="Times New Roman" w:eastAsia="方正仿宋_GBK"/>
          <w:sz w:val="32"/>
          <w:szCs w:val="32"/>
        </w:rPr>
      </w:pPr>
      <w:r>
        <w:rPr>
          <w:rFonts w:hint="eastAsia" w:ascii="方正楷体_GBK" w:hAnsi="楷体" w:eastAsia="方正楷体_GBK" w:cs="楷体"/>
          <w:b/>
          <w:sz w:val="32"/>
          <w:szCs w:val="32"/>
        </w:rPr>
        <w:t>（二）勇于创新促发展，推进工程建设项目审批制度改革。</w:t>
      </w:r>
      <w:r>
        <w:rPr>
          <w:rFonts w:hint="eastAsia" w:ascii="方正仿宋_GBK" w:hAnsi="Times New Roman" w:eastAsia="方正仿宋_GBK"/>
          <w:sz w:val="32"/>
          <w:szCs w:val="32"/>
        </w:rPr>
        <w:t>进一步精简审批事项环节，推动服务创优创新，不断优化投资创业环境。</w:t>
      </w:r>
      <w:r>
        <w:rPr>
          <w:rFonts w:ascii="方正仿宋_GBK" w:hAnsi="Times New Roman" w:eastAsia="方正仿宋_GBK"/>
          <w:sz w:val="32"/>
          <w:szCs w:val="32"/>
        </w:rPr>
        <w:t>今年</w:t>
      </w:r>
      <w:r>
        <w:rPr>
          <w:rFonts w:hint="eastAsia" w:ascii="方正仿宋_GBK" w:hAnsi="Times New Roman" w:eastAsia="方正仿宋_GBK"/>
          <w:sz w:val="32"/>
          <w:szCs w:val="32"/>
        </w:rPr>
        <w:t>上半年</w:t>
      </w:r>
      <w:r>
        <w:rPr>
          <w:rFonts w:ascii="方正仿宋_GBK" w:hAnsi="Times New Roman" w:eastAsia="方正仿宋_GBK"/>
          <w:sz w:val="32"/>
          <w:szCs w:val="32"/>
        </w:rPr>
        <w:t>已完成政府投资项目审批1</w:t>
      </w:r>
      <w:r>
        <w:rPr>
          <w:rFonts w:hint="eastAsia" w:ascii="方正仿宋_GBK" w:hAnsi="Times New Roman" w:eastAsia="方正仿宋_GBK"/>
          <w:sz w:val="32"/>
          <w:szCs w:val="32"/>
        </w:rPr>
        <w:t>85</w:t>
      </w:r>
      <w:r>
        <w:rPr>
          <w:rFonts w:ascii="方正仿宋_GBK" w:hAnsi="Times New Roman" w:eastAsia="方正仿宋_GBK"/>
          <w:sz w:val="32"/>
          <w:szCs w:val="32"/>
        </w:rPr>
        <w:t>个，涉及资金约</w:t>
      </w:r>
      <w:r>
        <w:rPr>
          <w:rFonts w:hint="eastAsia" w:ascii="方正仿宋_GBK" w:hAnsi="Times New Roman" w:eastAsia="方正仿宋_GBK"/>
          <w:sz w:val="32"/>
          <w:szCs w:val="32"/>
        </w:rPr>
        <w:t>40.59</w:t>
      </w:r>
      <w:r>
        <w:rPr>
          <w:rFonts w:ascii="方正仿宋_GBK" w:hAnsi="Times New Roman" w:eastAsia="方正仿宋_GBK"/>
          <w:sz w:val="32"/>
          <w:szCs w:val="32"/>
        </w:rPr>
        <w:t>亿元（不含可研、初设）；企业投资项目核准</w:t>
      </w:r>
      <w:r>
        <w:rPr>
          <w:rFonts w:hint="eastAsia" w:ascii="方正仿宋_GBK" w:hAnsi="Times New Roman" w:eastAsia="方正仿宋_GBK"/>
          <w:sz w:val="32"/>
          <w:szCs w:val="32"/>
        </w:rPr>
        <w:t>7</w:t>
      </w:r>
      <w:r>
        <w:rPr>
          <w:rFonts w:ascii="方正仿宋_GBK" w:hAnsi="Times New Roman" w:eastAsia="方正仿宋_GBK"/>
          <w:sz w:val="32"/>
          <w:szCs w:val="32"/>
        </w:rPr>
        <w:t>个，涉及资金约</w:t>
      </w:r>
      <w:r>
        <w:rPr>
          <w:rFonts w:hint="eastAsia" w:ascii="方正仿宋_GBK" w:hAnsi="Times New Roman" w:eastAsia="方正仿宋_GBK"/>
          <w:sz w:val="32"/>
          <w:szCs w:val="32"/>
        </w:rPr>
        <w:t>32.42</w:t>
      </w:r>
      <w:r>
        <w:rPr>
          <w:rFonts w:ascii="方正仿宋_GBK" w:hAnsi="Times New Roman" w:eastAsia="方正仿宋_GBK"/>
          <w:sz w:val="32"/>
          <w:szCs w:val="32"/>
        </w:rPr>
        <w:t>亿元；企业投资项目备案含技改</w:t>
      </w:r>
      <w:r>
        <w:rPr>
          <w:rFonts w:hint="eastAsia" w:ascii="方正仿宋_GBK" w:hAnsi="Times New Roman" w:eastAsia="方正仿宋_GBK"/>
          <w:sz w:val="32"/>
          <w:szCs w:val="32"/>
        </w:rPr>
        <w:t>65</w:t>
      </w:r>
      <w:r>
        <w:rPr>
          <w:rFonts w:ascii="方正仿宋_GBK" w:hAnsi="Times New Roman" w:eastAsia="方正仿宋_GBK"/>
          <w:sz w:val="32"/>
          <w:szCs w:val="32"/>
        </w:rPr>
        <w:t>个，涉及资金约</w:t>
      </w:r>
      <w:r>
        <w:rPr>
          <w:rFonts w:hint="eastAsia" w:ascii="方正仿宋_GBK" w:hAnsi="Times New Roman" w:eastAsia="方正仿宋_GBK"/>
          <w:sz w:val="32"/>
          <w:szCs w:val="32"/>
        </w:rPr>
        <w:t>391.57</w:t>
      </w:r>
      <w:r>
        <w:rPr>
          <w:rFonts w:ascii="方正仿宋_GBK" w:hAnsi="Times New Roman" w:eastAsia="方正仿宋_GBK"/>
          <w:sz w:val="32"/>
          <w:szCs w:val="32"/>
        </w:rPr>
        <w:t>亿元。发放施工许可证</w:t>
      </w:r>
      <w:r>
        <w:rPr>
          <w:rFonts w:hint="eastAsia" w:ascii="方正仿宋_GBK" w:hAnsi="Times New Roman" w:eastAsia="方正仿宋_GBK"/>
          <w:sz w:val="32"/>
          <w:szCs w:val="32"/>
        </w:rPr>
        <w:t>30</w:t>
      </w:r>
      <w:r>
        <w:rPr>
          <w:rFonts w:ascii="Times New Roman" w:hAnsi="Times New Roman" w:eastAsia="方正仿宋_GBK"/>
          <w:sz w:val="32"/>
          <w:szCs w:val="32"/>
          <w:shd w:val="clear" w:color="auto" w:fill="FFFFFF"/>
        </w:rPr>
        <w:t>张。</w:t>
      </w:r>
      <w:r>
        <w:rPr>
          <w:rFonts w:hint="eastAsia" w:ascii="方正仿宋_GBK" w:hAnsi="Times New Roman" w:eastAsia="方正仿宋_GBK"/>
          <w:b/>
          <w:sz w:val="32"/>
          <w:szCs w:val="32"/>
        </w:rPr>
        <w:t>一是实施高效审批。</w:t>
      </w:r>
      <w:r>
        <w:rPr>
          <w:rFonts w:hint="eastAsia" w:ascii="方正仿宋_GBK" w:hAnsi="Times New Roman" w:eastAsia="方正仿宋_GBK"/>
          <w:sz w:val="32"/>
          <w:szCs w:val="32"/>
        </w:rPr>
        <w:t>持续推进工程建设项目审批制度改革，编制完善投资建设综窗办事指南。整合服务窗口功能，全市首个将区级审图中心纳入工改综窗。针对工业类“拿地即开工”项目，在主要申请件齐全、符合承诺要求的基础上，实现拿地即开工3个工作日内N证联发。今年已成功实施无锡首例“拿地即开工”新型产业用地(Mx)项目——天安智谷（无锡）工业互联产业基地项目，江苏冠杰楼宇科技有限公司总部大楼“拿地即开工”项目上月顺利完成。</w:t>
      </w:r>
      <w:r>
        <w:rPr>
          <w:rFonts w:hint="eastAsia" w:ascii="方正仿宋_GBK" w:hAnsi="Times New Roman" w:eastAsia="方正仿宋_GBK"/>
          <w:b/>
          <w:sz w:val="32"/>
          <w:szCs w:val="32"/>
        </w:rPr>
        <w:t>二是强化联合作战。</w:t>
      </w:r>
      <w:r>
        <w:rPr>
          <w:rFonts w:hint="eastAsia" w:ascii="方正仿宋_GBK" w:hAnsi="Times New Roman" w:eastAsia="方正仿宋_GBK"/>
          <w:sz w:val="32"/>
          <w:szCs w:val="32"/>
        </w:rPr>
        <w:t>聚焦老旧小区改造工作尽快落地，树牢审批专班服务首位度意识，与相关区级职能部门做到事前介入、热情服务、优先审批、全程跟进，建立健全周月通报制度，把审批事项串起来、办理进度晒出来、工作时间亮起来，确保全程透明、可追溯、可监督，同时发动全员对标对表、挂图作战，确保项目办理科学统筹、环环相扣、高效落地，形成“一切围绕项目转，一切聚焦项目干”的强大合力。今年上半年完成9个街道老旧小区改造立项、立项调整、可行性研究报告审批，涉及金额约13.65亿元。</w:t>
      </w:r>
      <w:r>
        <w:rPr>
          <w:rFonts w:hint="eastAsia" w:ascii="方正仿宋_GBK" w:hAnsi="Times New Roman" w:eastAsia="方正仿宋_GBK"/>
          <w:b/>
          <w:sz w:val="32"/>
          <w:szCs w:val="32"/>
        </w:rPr>
        <w:t>三是创新服务方式。</w:t>
      </w:r>
      <w:r>
        <w:rPr>
          <w:rFonts w:hint="eastAsia" w:ascii="方正仿宋_GBK" w:hAnsi="Times New Roman" w:eastAsia="方正仿宋_GBK"/>
          <w:sz w:val="32"/>
          <w:szCs w:val="32"/>
        </w:rPr>
        <w:t>会同区住建等相关部门提供“不打烊”延迟服务，实现区数字化综合指挥中心业务用房新建工程高效审批“零时差”，2个工作日即办结质监、安监、施工许可证。完成中南路北侧地块等8个城市更新项目备案，做到专人对接、耐心服务、随到即办，涉及资金约297.56亿元。完成梁溪区国际人才公寓等20个全区百楼更新改造项目备案。对大批量项目细分专人受理，对符合规范的予以一次性办结，对手续不齐备的予以一次性告知，今年上半年批复的健康驿站紧急建设工程实施方案，能积极建议按抢险救灾类项目“一步”批复紧急建设工程实施方案，涉及金额约3.78亿元。</w:t>
      </w:r>
    </w:p>
    <w:p>
      <w:pPr>
        <w:spacing w:line="560" w:lineRule="exact"/>
        <w:ind w:firstLine="643" w:firstLineChars="200"/>
        <w:rPr>
          <w:rFonts w:ascii="方正仿宋_GBK" w:cs="宋体"/>
          <w:kern w:val="0"/>
          <w:szCs w:val="32"/>
        </w:rPr>
      </w:pPr>
      <w:r>
        <w:rPr>
          <w:rFonts w:hint="eastAsia" w:ascii="方正楷体_GBK" w:hAnsi="楷体" w:eastAsia="方正楷体_GBK" w:cs="楷体"/>
          <w:b/>
          <w:szCs w:val="32"/>
        </w:rPr>
        <w:t>（三）聚焦“一网通办”，大力推动数字政务建设。</w:t>
      </w:r>
      <w:r>
        <w:rPr>
          <w:rFonts w:hint="eastAsia" w:ascii="方正仿宋_GBK" w:cs="宋体"/>
          <w:kern w:val="0"/>
          <w:szCs w:val="32"/>
        </w:rPr>
        <w:t>按照数字政府建设的总体部署，制定了“一网通办”三年行动计划和数字政务工作组年度工作要点，</w:t>
      </w:r>
      <w:r>
        <w:rPr>
          <w:rFonts w:ascii="方正仿宋_GBK" w:cs="宋体"/>
          <w:kern w:val="0"/>
          <w:szCs w:val="32"/>
        </w:rPr>
        <w:t>持续激活政务服</w:t>
      </w:r>
      <w:r>
        <w:rPr>
          <w:rFonts w:cs="宋体"/>
          <w:kern w:val="0"/>
          <w:szCs w:val="32"/>
        </w:rPr>
        <w:t>务数</w:t>
      </w:r>
      <w:r>
        <w:rPr>
          <w:rFonts w:ascii="方正仿宋_GBK" w:cs="宋体"/>
          <w:kern w:val="0"/>
          <w:szCs w:val="32"/>
        </w:rPr>
        <w:t>据要素潜能，加快推动</w:t>
      </w:r>
      <w:r>
        <w:rPr>
          <w:rFonts w:hint="eastAsia" w:ascii="方正仿宋_GBK" w:cs="宋体"/>
          <w:kern w:val="0"/>
          <w:szCs w:val="32"/>
        </w:rPr>
        <w:t>“</w:t>
      </w:r>
      <w:r>
        <w:rPr>
          <w:rFonts w:ascii="方正仿宋_GBK" w:cs="宋体"/>
          <w:kern w:val="0"/>
          <w:szCs w:val="32"/>
        </w:rPr>
        <w:t>一网通办</w:t>
      </w:r>
      <w:r>
        <w:rPr>
          <w:rFonts w:hint="eastAsia" w:ascii="方正仿宋_GBK" w:cs="宋体"/>
          <w:kern w:val="0"/>
          <w:szCs w:val="32"/>
        </w:rPr>
        <w:t>”</w:t>
      </w:r>
      <w:r>
        <w:rPr>
          <w:rFonts w:ascii="方正仿宋_GBK" w:cs="宋体"/>
          <w:kern w:val="0"/>
          <w:szCs w:val="32"/>
        </w:rPr>
        <w:t>从</w:t>
      </w:r>
      <w:r>
        <w:rPr>
          <w:rFonts w:hint="eastAsia" w:ascii="方正仿宋_GBK" w:cs="宋体"/>
          <w:kern w:val="0"/>
          <w:szCs w:val="32"/>
        </w:rPr>
        <w:t>“</w:t>
      </w:r>
      <w:r>
        <w:rPr>
          <w:rFonts w:ascii="方正仿宋_GBK" w:cs="宋体"/>
          <w:kern w:val="0"/>
          <w:szCs w:val="32"/>
        </w:rPr>
        <w:t>可办</w:t>
      </w:r>
      <w:r>
        <w:rPr>
          <w:rFonts w:hint="eastAsia" w:ascii="方正仿宋_GBK" w:cs="宋体"/>
          <w:kern w:val="0"/>
          <w:szCs w:val="32"/>
        </w:rPr>
        <w:t>”</w:t>
      </w:r>
      <w:r>
        <w:rPr>
          <w:rFonts w:ascii="方正仿宋_GBK" w:cs="宋体"/>
          <w:kern w:val="0"/>
          <w:szCs w:val="32"/>
        </w:rPr>
        <w:t>转向</w:t>
      </w:r>
      <w:r>
        <w:rPr>
          <w:rFonts w:hint="eastAsia" w:ascii="方正仿宋_GBK" w:cs="宋体"/>
          <w:kern w:val="0"/>
          <w:szCs w:val="32"/>
        </w:rPr>
        <w:t>“</w:t>
      </w:r>
      <w:r>
        <w:rPr>
          <w:rFonts w:ascii="方正仿宋_GBK" w:cs="宋体"/>
          <w:kern w:val="0"/>
          <w:szCs w:val="32"/>
        </w:rPr>
        <w:t>好办、易办</w:t>
      </w:r>
      <w:r>
        <w:rPr>
          <w:rFonts w:hint="eastAsia" w:ascii="方正仿宋_GBK" w:cs="宋体"/>
          <w:kern w:val="0"/>
          <w:szCs w:val="32"/>
        </w:rPr>
        <w:t>、智能办”。</w:t>
      </w:r>
      <w:r>
        <w:rPr>
          <w:rFonts w:hint="eastAsia" w:ascii="方正仿宋_GBK" w:cs="宋体"/>
          <w:b/>
          <w:kern w:val="0"/>
          <w:szCs w:val="32"/>
        </w:rPr>
        <w:t>一是提升网上办件水平。</w:t>
      </w:r>
      <w:r>
        <w:rPr>
          <w:rFonts w:hint="eastAsia" w:ascii="方正仿宋_GBK" w:hAnsi="仿宋" w:cs="仿宋"/>
          <w:szCs w:val="32"/>
        </w:rPr>
        <w:t>聚焦“一网通办”平台推广应用，对照政务服务事项清单和“一件事”导办清单，加强各部门业务数据统一规范采集和归集，推动公共数据应归尽归。</w:t>
      </w:r>
      <w:r>
        <w:rPr>
          <w:rFonts w:hint="eastAsia" w:ascii="方正仿宋_GBK" w:cs="Times New Roman"/>
          <w:bCs/>
          <w:szCs w:val="32"/>
        </w:rPr>
        <w:t>目前我区政务服务事项管理平台内六类行政权力事项已认领1132项，政务服务事项认领率为67%，已达到省考核标准中心城区65%的目标。我区网上政务服务能力优化指标不见面办理情况99.29%，即办件事项情况87.28%，可网办情况99.20%，事项办理时限压缩度94.08%，优化指标位于全区各版块前列。</w:t>
      </w:r>
      <w:r>
        <w:rPr>
          <w:rFonts w:hint="eastAsia" w:ascii="方正仿宋_GBK" w:hAnsi="仿宋" w:cs="仿宋"/>
        </w:rPr>
        <w:t>全面提高监管行为数据质量，</w:t>
      </w:r>
      <w:r>
        <w:rPr>
          <w:rFonts w:hint="eastAsia" w:ascii="方正仿宋_GBK" w:cs="Times New Roman"/>
          <w:szCs w:val="32"/>
        </w:rPr>
        <w:t>全区监管事项认领率45%，监管事项检查实施清单编制率100%，监管行为覆盖率20.79%。</w:t>
      </w:r>
      <w:r>
        <w:rPr>
          <w:rFonts w:hint="eastAsia" w:ascii="方正仿宋_GBK" w:cs="宋体"/>
          <w:b/>
          <w:kern w:val="0"/>
          <w:szCs w:val="32"/>
        </w:rPr>
        <w:t>二是推进“一件事”改革。</w:t>
      </w:r>
      <w:r>
        <w:rPr>
          <w:rFonts w:hint="eastAsia" w:ascii="方正仿宋_GBK" w:cs="Times New Roman"/>
          <w:szCs w:val="32"/>
        </w:rPr>
        <w:t>率先搭建梁溪区“我要开办房产中介企业、“我要开办宠物店”、“我要开办美容美发店”、“我要开办月子中心”、“我要开文印店”、“我要开物流公司”6个首批“一件事”项目线上办理模块，为办事主体提供套餐式、主题式服务，前期对接各部门研究制定我区首批6个“一件事”实施方案，经前期协商讨论、走访调研、流程优化、资料汇总，目前6个“一件事”开发已进入内测阶段，计划7月底前完成线上平台开发。</w:t>
      </w:r>
      <w:r>
        <w:rPr>
          <w:rFonts w:hint="eastAsia" w:ascii="方正仿宋_GBK" w:cs="宋体"/>
          <w:b/>
          <w:kern w:val="0"/>
          <w:szCs w:val="32"/>
        </w:rPr>
        <w:t>三是加快完善基层“互联网+政务服务”。</w:t>
      </w:r>
      <w:r>
        <w:rPr>
          <w:rFonts w:hint="eastAsia" w:ascii="方正仿宋_GBK" w:cs="Times New Roman"/>
          <w:szCs w:val="32"/>
        </w:rPr>
        <w:t>加快推进“无证件办”，实现系统通、业务通、数据通，政务服务全程电子化办理比例达到 95%以上。推动梁溪区综合服务旗舰店迭代更新，开设特色专栏，提升集成服务能力，丰富服务智能化应用，加强向基层数据赋能，为各类企业、办事人群提供便利服务，通过实名认证、引导式申报等做到“人员信息一次登录，材料信息一次递交，网上全流程申报”，实现不见面审批，减少申报成本，提高办理效率。</w:t>
      </w:r>
    </w:p>
    <w:p>
      <w:pPr>
        <w:shd w:val="clear" w:color="auto" w:fill="FFFFFF"/>
        <w:adjustRightInd w:val="0"/>
        <w:snapToGrid w:val="0"/>
        <w:spacing w:line="560" w:lineRule="exact"/>
        <w:ind w:firstLine="643" w:firstLineChars="200"/>
        <w:contextualSpacing/>
        <w:rPr>
          <w:rFonts w:ascii="方正仿宋_GBK" w:hAnsi="仿宋" w:cs="仿宋"/>
          <w:szCs w:val="32"/>
        </w:rPr>
      </w:pPr>
      <w:r>
        <w:rPr>
          <w:rFonts w:hint="eastAsia" w:ascii="方正楷体_GBK" w:hAnsi="楷体" w:eastAsia="方正楷体_GBK" w:cs="楷体"/>
          <w:b/>
          <w:szCs w:val="32"/>
        </w:rPr>
        <w:t>（四）注重基层基础，持续增强整体政务服务水平。</w:t>
      </w:r>
      <w:r>
        <w:rPr>
          <w:rFonts w:hint="eastAsia" w:ascii="方正仿宋_GBK" w:cs="Times New Roman"/>
          <w:szCs w:val="32"/>
        </w:rPr>
        <w:t>持续增强实体大厅服务水平，区、街道、社区三级中心的“三化”水平不断提升。</w:t>
      </w:r>
      <w:r>
        <w:rPr>
          <w:rFonts w:hint="eastAsia" w:ascii="方正仿宋_GBK" w:cs="Times New Roman"/>
          <w:b/>
          <w:szCs w:val="32"/>
        </w:rPr>
        <w:t>一是优化审批服务代办工作。</w:t>
      </w:r>
      <w:r>
        <w:rPr>
          <w:rFonts w:hint="eastAsia" w:ascii="方正仿宋_GBK" w:cs="Times New Roman"/>
          <w:szCs w:val="32"/>
        </w:rPr>
        <w:t>制定《无锡市梁溪区关于优化审批服务代办工作的实施意见》，组织区审批服务代办员聘任仪式并进行授课培训，为35名代办员颁发聘书，邀请市行政审批局、自规梁溪分局和区质监安监站的领导专家进行培训授课，优化区、街道两级审批服务代办机制，打通政务服务“最后一公里”的关键一步，响应企业群众服务需求，释放“放管服”改革红利。</w:t>
      </w:r>
      <w:r>
        <w:rPr>
          <w:rFonts w:hint="eastAsia" w:ascii="方正仿宋_GBK" w:cs="Times New Roman"/>
          <w:b/>
          <w:szCs w:val="32"/>
        </w:rPr>
        <w:t>二是打造基层便民服务网。</w:t>
      </w:r>
      <w:r>
        <w:rPr>
          <w:rFonts w:hint="eastAsia" w:ascii="方正仿宋_GBK" w:hAnsi="仿宋" w:cs="仿宋"/>
          <w:szCs w:val="32"/>
        </w:rPr>
        <w:t>将14项医保业务下沉至街道、社区为民（便民）服务中心办理，基本建成“15分钟医保服务圈”，目前全区9个街道，2个被评为“15 分钟医保服务圈”市级示范点并已申报省级示范点建设，另外6个街道全部申报2022年度市级示范点评选（新挂牌成立的瞻江街道服务中心在建未申报）。助力“国家级旅游度假区”创建，协助度假区成立政务服务中心并在区政务服务大厅设立专区专窗，同时在南长街开设清名桥景区政务服务分中心，致力打造全市首个景区政务服务“融驿站”。</w:t>
      </w:r>
      <w:r>
        <w:rPr>
          <w:rFonts w:hint="eastAsia" w:ascii="方正仿宋_GBK" w:cs="Times New Roman"/>
          <w:b/>
          <w:szCs w:val="32"/>
        </w:rPr>
        <w:t>三是持续提升窗口服务水平。</w:t>
      </w:r>
      <w:r>
        <w:rPr>
          <w:rFonts w:hint="eastAsia" w:ascii="方正仿宋_GBK" w:hAnsi="仿宋" w:cs="仿宋"/>
          <w:szCs w:val="32"/>
        </w:rPr>
        <w:t>在政务服务大厅开设“助企纾困服务专窗”，为中小微企业提供“苏政40条”“锡政50条”、“补充12条”等权威政策解读，做好个性化政策配套服务，打通政策落地“最后一公里”。认真落实省纪委监委和省政务办开展的“助企纾困-纪委监委在行动”部署，通过线上线下多种形式进行宣传，积极营造帮助企业加快复工复产的浓厚氛围，促进各项纾困政策落实到位。完善“办不成事”反映专窗工作机制，推动窗口向街道、社区服务大厅全覆盖，着力解决好群众的“急难愁盼”问题。</w:t>
      </w:r>
    </w:p>
    <w:p>
      <w:pPr>
        <w:shd w:val="clear" w:color="auto" w:fill="FFFFFF"/>
        <w:adjustRightInd w:val="0"/>
        <w:snapToGrid w:val="0"/>
        <w:spacing w:line="560" w:lineRule="exact"/>
        <w:ind w:firstLine="643" w:firstLineChars="200"/>
        <w:rPr>
          <w:rFonts w:ascii="方正仿宋_GBK" w:hAnsi="仿宋" w:cs="仿宋"/>
          <w:szCs w:val="32"/>
        </w:rPr>
      </w:pPr>
      <w:r>
        <w:rPr>
          <w:rFonts w:hint="eastAsia" w:ascii="方正楷体_GBK" w:hAnsi="楷体" w:eastAsia="方正楷体_GBK" w:cs="楷体"/>
          <w:b/>
          <w:szCs w:val="32"/>
        </w:rPr>
        <w:t>（五）突出务实创新，有力提升公共资源交易平台效能。</w:t>
      </w:r>
      <w:r>
        <w:rPr>
          <w:rFonts w:ascii="方正仿宋_GBK" w:hAnsi="仿宋" w:cs="仿宋"/>
          <w:szCs w:val="32"/>
        </w:rPr>
        <w:t>突出“互联网+公共资源交易”优势，完善和固化有利于业务开展的创新成果，不断提升工作效能和服务水平。</w:t>
      </w:r>
      <w:r>
        <w:rPr>
          <w:rFonts w:ascii="方正仿宋_GBK" w:hAnsi="仿宋" w:cs="仿宋"/>
          <w:b/>
          <w:szCs w:val="32"/>
        </w:rPr>
        <w:t>一是扩大工程建设项目</w:t>
      </w:r>
      <w:r>
        <w:rPr>
          <w:rFonts w:hint="eastAsia" w:ascii="方正仿宋_GBK" w:hAnsi="仿宋" w:cs="仿宋"/>
          <w:b/>
          <w:szCs w:val="32"/>
        </w:rPr>
        <w:t>“不见面”</w:t>
      </w:r>
      <w:r>
        <w:rPr>
          <w:rFonts w:ascii="方正仿宋_GBK" w:hAnsi="仿宋" w:cs="仿宋"/>
          <w:b/>
          <w:szCs w:val="32"/>
        </w:rPr>
        <w:t>开标的应用。</w:t>
      </w:r>
      <w:r>
        <w:rPr>
          <w:rFonts w:hint="eastAsia" w:ascii="方正仿宋_GBK" w:hAnsi="仿宋" w:cs="仿宋"/>
          <w:szCs w:val="32"/>
        </w:rPr>
        <w:t>上半年建设项目交易共完成94宗工程项目，其中不见面交易87宗，占交易总量的92.55%，不见面交易额13.08亿元，占交易总额的55.58%。与去年同期相比，不见面交易项目数量增加3.57%，交易额增加41.25%，不见面开标率同比上升0.24%。上半年，我们联合市交易中心、新吴分中心、惠山分中心协同合作，高效完成了“梁溪区数字化综合指挥中心业务用房新建工程监理”的评标工作。为助力受疫情影响的投标企业复工复产，通过直播的形式与招商银行无锡分行签署战略合作协议并召开推介会，利用银行电子保函便捷、高效、创新的优势，有效解决了投标保证金使用资金多、占用时间长的问题。</w:t>
      </w:r>
      <w:r>
        <w:rPr>
          <w:rFonts w:hint="eastAsia" w:ascii="方正仿宋_GBK" w:hAnsi="仿宋" w:cs="仿宋"/>
          <w:b/>
          <w:szCs w:val="32"/>
        </w:rPr>
        <w:t>二是扎实推进落实各项政府采购改革措施。</w:t>
      </w:r>
      <w:r>
        <w:rPr>
          <w:rFonts w:hint="eastAsia" w:ascii="方正仿宋_GBK" w:hAnsi="仿宋" w:cs="仿宋"/>
          <w:szCs w:val="32"/>
        </w:rPr>
        <w:t>上半年共完成项目17个，预算金额1428.03万元，中标金额1280.51万元，节约金额147.51万元，节约率10.33%；与上年同期相比，项目数增加6.25%，节约率增加20.16%。在疫情期间，及时根据疫情防控要求，动态调整政府采购开评标活动现场管理防控措施，并在采购文件、采购公告中醒目告知潜在供应商。若遇采购活动暂停或延期的情况，依法及时通知相关当事人，并发布更正公告。确保采购活动依法、安全、有序进行。</w:t>
      </w:r>
      <w:r>
        <w:rPr>
          <w:rFonts w:hint="eastAsia" w:ascii="方正仿宋_GBK" w:hAnsi="仿宋" w:cs="仿宋"/>
          <w:b/>
          <w:szCs w:val="32"/>
        </w:rPr>
        <w:t>三是继续拓展公有资产交易品种的多样性。</w:t>
      </w:r>
      <w:r>
        <w:rPr>
          <w:rFonts w:hint="eastAsia" w:ascii="方正仿宋_GBK" w:hAnsi="仿宋" w:cs="仿宋"/>
          <w:szCs w:val="32"/>
        </w:rPr>
        <w:t>完成我区公有资产废旧物资首次在云平台上架竞拍，梁溪区扬名街道下属的“江苏惠扬产业投资发展集团有限公司”物资转让项目以136万元的价格在“梁溪区公有资产数字化云平台”成功交易；完成江苏景区物业租赁权首次尝试线上拍卖，无锡市崇安寺商旅文化发展有限公司在崇安寺景区的三处物业租赁权在阿里拍卖的App上挂牌竞拍成功。</w:t>
      </w:r>
    </w:p>
    <w:p>
      <w:pPr>
        <w:spacing w:line="560" w:lineRule="exact"/>
        <w:ind w:firstLine="643" w:firstLineChars="200"/>
        <w:rPr>
          <w:rFonts w:cs="Times New Roman"/>
          <w:szCs w:val="32"/>
        </w:rPr>
      </w:pPr>
      <w:r>
        <w:rPr>
          <w:rFonts w:hint="eastAsia" w:ascii="方正楷体_GBK" w:hAnsi="楷体" w:eastAsia="方正楷体_GBK" w:cs="楷体"/>
          <w:b/>
          <w:szCs w:val="32"/>
        </w:rPr>
        <w:t>（六）坚持党建引领，着力打造过硬队伍。</w:t>
      </w:r>
      <w:r>
        <w:rPr>
          <w:rFonts w:cs="Times New Roman"/>
          <w:szCs w:val="32"/>
        </w:rPr>
        <w:t>始终把党的政治建设放在首位</w:t>
      </w:r>
      <w:r>
        <w:rPr>
          <w:rFonts w:hint="eastAsia" w:cs="Times New Roman"/>
          <w:szCs w:val="32"/>
        </w:rPr>
        <w:t>抓紧抓实，从思想上能力上作风上打造过硬审批服务队伍。</w:t>
      </w:r>
      <w:r>
        <w:rPr>
          <w:rFonts w:hint="eastAsia" w:cs="Times New Roman"/>
          <w:b/>
          <w:szCs w:val="32"/>
        </w:rPr>
        <w:t>一是加强政治引领。</w:t>
      </w:r>
      <w:r>
        <w:rPr>
          <w:rFonts w:hint="eastAsia" w:ascii="方正仿宋_GBK" w:hAnsi="仿宋" w:cs="仿宋"/>
          <w:szCs w:val="32"/>
        </w:rPr>
        <w:t>巩固拓展党史学习教育成果，深入学习宣传贯彻</w:t>
      </w:r>
      <w:r>
        <w:rPr>
          <w:rFonts w:cs="Times New Roman"/>
          <w:szCs w:val="32"/>
        </w:rPr>
        <w:t>习近平</w:t>
      </w:r>
      <w:r>
        <w:rPr>
          <w:rFonts w:hint="eastAsia" w:cs="Times New Roman"/>
          <w:szCs w:val="32"/>
          <w:lang w:eastAsia="zh-CN"/>
        </w:rPr>
        <w:t>新时代</w:t>
      </w:r>
      <w:r>
        <w:rPr>
          <w:rFonts w:cs="Times New Roman"/>
          <w:szCs w:val="32"/>
        </w:rPr>
        <w:t>中国特色社会主义思想</w:t>
      </w:r>
      <w:r>
        <w:rPr>
          <w:rFonts w:hint="eastAsia" w:cs="Times New Roman"/>
          <w:szCs w:val="32"/>
        </w:rPr>
        <w:t>特别是</w:t>
      </w:r>
      <w:r>
        <w:rPr>
          <w:rFonts w:hint="eastAsia" w:ascii="方正仿宋_GBK" w:hAnsi="仿宋" w:cs="仿宋"/>
          <w:szCs w:val="32"/>
        </w:rPr>
        <w:t>党的十九届六中全会精神，上半年组织开展党组中心组学习6次，严格落实意识形态工作责任制，严格按程序做好党支部换届选举工作，引导大家在政治上同</w:t>
      </w:r>
      <w:r>
        <w:rPr>
          <w:rFonts w:hint="eastAsia" w:ascii="方正仿宋_GBK" w:hAnsi="仿宋" w:cs="仿宋"/>
          <w:szCs w:val="32"/>
          <w:lang w:eastAsia="zh-CN"/>
        </w:rPr>
        <w:t>以</w:t>
      </w:r>
      <w:r>
        <w:rPr>
          <w:rFonts w:hint="eastAsia" w:ascii="方正仿宋_GBK" w:hAnsi="仿宋" w:cs="仿宋"/>
          <w:szCs w:val="32"/>
        </w:rPr>
        <w:t>习近平同志为核心的党中央保持高度一致，切实增强“四个意识”、坚定“四个自信”、坚决捍卫“两个确立”、做到</w:t>
      </w:r>
      <w:r>
        <w:rPr>
          <w:rFonts w:hint="eastAsia" w:ascii="方正仿宋_GBK" w:hAnsi="仿宋" w:cs="仿宋"/>
          <w:szCs w:val="32"/>
          <w:lang w:eastAsia="zh-CN"/>
        </w:rPr>
        <w:t>“</w:t>
      </w:r>
      <w:r>
        <w:rPr>
          <w:rFonts w:hint="eastAsia" w:ascii="方正仿宋_GBK" w:hAnsi="仿宋" w:cs="仿宋"/>
          <w:szCs w:val="32"/>
        </w:rPr>
        <w:t>两个维护</w:t>
      </w:r>
      <w:bookmarkStart w:id="0" w:name="_GoBack"/>
      <w:bookmarkEnd w:id="0"/>
      <w:r>
        <w:rPr>
          <w:rFonts w:hint="eastAsia" w:ascii="方正仿宋_GBK" w:hAnsi="仿宋" w:cs="仿宋"/>
          <w:szCs w:val="32"/>
          <w:lang w:eastAsia="zh-CN"/>
        </w:rPr>
        <w:t>”</w:t>
      </w:r>
      <w:r>
        <w:rPr>
          <w:rFonts w:hint="eastAsia" w:ascii="方正仿宋_GBK" w:hAnsi="仿宋" w:cs="仿宋"/>
          <w:szCs w:val="32"/>
        </w:rPr>
        <w:t>，始终胸怀“两个大局”、牢记“国之大者”。</w:t>
      </w:r>
      <w:r>
        <w:rPr>
          <w:rFonts w:ascii="方正仿宋_GBK" w:hAnsi="仿宋" w:cs="仿宋"/>
          <w:szCs w:val="32"/>
        </w:rPr>
        <w:t>不断开创新时代新征程我</w:t>
      </w:r>
      <w:r>
        <w:rPr>
          <w:rFonts w:hint="eastAsia" w:ascii="方正仿宋_GBK" w:hAnsi="仿宋" w:cs="仿宋"/>
          <w:szCs w:val="32"/>
        </w:rPr>
        <w:t>区</w:t>
      </w:r>
      <w:r>
        <w:rPr>
          <w:rFonts w:ascii="方正仿宋_GBK" w:hAnsi="仿宋" w:cs="仿宋"/>
          <w:szCs w:val="32"/>
        </w:rPr>
        <w:t>“放管服”改革和数字政府建设新局面。</w:t>
      </w:r>
      <w:r>
        <w:rPr>
          <w:rFonts w:hint="eastAsia" w:cs="Times New Roman"/>
          <w:b/>
          <w:szCs w:val="32"/>
        </w:rPr>
        <w:t>二是强化为民意识。</w:t>
      </w:r>
      <w:r>
        <w:rPr>
          <w:rFonts w:cs="Times New Roman"/>
          <w:szCs w:val="32"/>
        </w:rPr>
        <w:t>以群众办事舒心、企业办事省心为目标，持续改进政务服务行风。</w:t>
      </w:r>
      <w:r>
        <w:rPr>
          <w:rFonts w:hint="eastAsia" w:cs="Times New Roman"/>
          <w:szCs w:val="32"/>
        </w:rPr>
        <w:t>积极</w:t>
      </w:r>
      <w:r>
        <w:rPr>
          <w:rFonts w:hint="eastAsia" w:ascii="方正仿宋_GBK" w:cs="Times New Roman"/>
          <w:szCs w:val="32"/>
        </w:rPr>
        <w:t>开展区级人大代表联系点活动，与市、区驻点人大代表介绍交流政务服务工作，发挥好人大代表与企业群众沟通联系的桥梁纽带作用。持续开展“创新示范窗”“服务排头兵”争创活动，以典型促进政务服务</w:t>
      </w:r>
      <w:r>
        <w:rPr>
          <w:rFonts w:ascii="方正仿宋_GBK" w:cs="Times New Roman"/>
          <w:szCs w:val="32"/>
        </w:rPr>
        <w:t>质量提升。组织</w:t>
      </w:r>
      <w:r>
        <w:rPr>
          <w:rFonts w:hint="eastAsia" w:ascii="方正仿宋_GBK" w:cs="Times New Roman"/>
          <w:szCs w:val="32"/>
        </w:rPr>
        <w:t>近600人次</w:t>
      </w:r>
      <w:r>
        <w:rPr>
          <w:rFonts w:ascii="方正仿宋_GBK" w:cs="Times New Roman"/>
          <w:szCs w:val="32"/>
        </w:rPr>
        <w:t>志愿者下沉</w:t>
      </w:r>
      <w:r>
        <w:rPr>
          <w:rFonts w:cs="Times New Roman"/>
          <w:szCs w:val="32"/>
        </w:rPr>
        <w:t>社区一线、奔赴火车站卡口，筑起了抗疫一线政务服务的红色堡垒。</w:t>
      </w:r>
      <w:r>
        <w:rPr>
          <w:rFonts w:hint="eastAsia" w:cs="Times New Roman"/>
          <w:b/>
          <w:szCs w:val="32"/>
        </w:rPr>
        <w:t>三是从严管党治党。</w:t>
      </w:r>
      <w:r>
        <w:rPr>
          <w:rFonts w:cs="Times New Roman"/>
          <w:szCs w:val="32"/>
        </w:rPr>
        <w:t>严格落实党风廉政建设第一责任人职责，</w:t>
      </w:r>
      <w:r>
        <w:rPr>
          <w:rFonts w:hint="eastAsia" w:cs="Times New Roman"/>
          <w:szCs w:val="32"/>
        </w:rPr>
        <w:t>领导班子</w:t>
      </w:r>
      <w:r>
        <w:rPr>
          <w:rFonts w:cs="Times New Roman"/>
          <w:szCs w:val="32"/>
        </w:rPr>
        <w:t>签订党风廉政建设责任书，</w:t>
      </w:r>
      <w:r>
        <w:rPr>
          <w:rFonts w:hint="eastAsia" w:cs="Times New Roman"/>
          <w:szCs w:val="32"/>
        </w:rPr>
        <w:t>召开廉政教育党课暨党风廉政建设工作会议，组织全体工作人员观看警示教育片《偏航》和《逾越纪法的资产“蛀虫”》，围绕“严始严终守规矩，不忘初心担使命”主题由党组书记亲自上廉政党课，开展“探寻红色印记，赓续奋斗精神”主题党日活动，</w:t>
      </w:r>
      <w:r>
        <w:rPr>
          <w:rFonts w:cs="Times New Roman"/>
          <w:szCs w:val="32"/>
        </w:rPr>
        <w:t>打造忠诚干净担当实干的党员干部队伍。坚持把依法行政摆在更加突出的位置，积极参与全市争创法治政府建设示范城市活动</w:t>
      </w:r>
      <w:r>
        <w:rPr>
          <w:rFonts w:hint="eastAsia" w:cs="Times New Roman"/>
          <w:szCs w:val="32"/>
        </w:rPr>
        <w:t>，</w:t>
      </w:r>
      <w:r>
        <w:rPr>
          <w:rFonts w:hint="eastAsia" w:ascii="方正仿宋_GBK" w:hAnsi="仿宋" w:cs="仿宋"/>
          <w:szCs w:val="32"/>
        </w:rPr>
        <w:t>通过规范简化流程解决了冒名登记投诉难、撤销难、材料多、费用高等问题，维护合法的公司登记注册秩序。</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789205"/>
    </w:sdtPr>
    <w:sdtContent>
      <w:p>
        <w:pPr>
          <w:pStyle w:val="3"/>
          <w:jc w:val="cente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11 -</w:t>
        </w:r>
        <w:r>
          <w:rPr>
            <w:rFonts w:asciiTheme="majorEastAsia" w:hAnsiTheme="majorEastAsia" w:eastAsiaTheme="majorEastAsia"/>
            <w:sz w:val="28"/>
            <w:szCs w:val="28"/>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WRiMTNiNThiYTVlNmZlMDlmYTM2ZWY2ZmJjZDQzOTYifQ=="/>
  </w:docVars>
  <w:rsids>
    <w:rsidRoot w:val="001B613F"/>
    <w:rsid w:val="000B6D5C"/>
    <w:rsid w:val="000C51E4"/>
    <w:rsid w:val="00105176"/>
    <w:rsid w:val="00112C63"/>
    <w:rsid w:val="001B613F"/>
    <w:rsid w:val="00212106"/>
    <w:rsid w:val="00397F46"/>
    <w:rsid w:val="00403AFE"/>
    <w:rsid w:val="00404D1D"/>
    <w:rsid w:val="004115A2"/>
    <w:rsid w:val="004F52D9"/>
    <w:rsid w:val="00500F50"/>
    <w:rsid w:val="005A2C5D"/>
    <w:rsid w:val="00681E70"/>
    <w:rsid w:val="006C7803"/>
    <w:rsid w:val="007220E0"/>
    <w:rsid w:val="007518FD"/>
    <w:rsid w:val="008938D5"/>
    <w:rsid w:val="00946CB0"/>
    <w:rsid w:val="00A61694"/>
    <w:rsid w:val="00B04347"/>
    <w:rsid w:val="00B428AB"/>
    <w:rsid w:val="00B44529"/>
    <w:rsid w:val="00B866F6"/>
    <w:rsid w:val="00D97E3E"/>
    <w:rsid w:val="00EB3858"/>
    <w:rsid w:val="00F310A2"/>
    <w:rsid w:val="00F55F14"/>
    <w:rsid w:val="00F84560"/>
    <w:rsid w:val="00FE78C2"/>
    <w:rsid w:val="02D41F55"/>
    <w:rsid w:val="08E443E3"/>
    <w:rsid w:val="0993176D"/>
    <w:rsid w:val="09975493"/>
    <w:rsid w:val="0A1D5E7B"/>
    <w:rsid w:val="0D385B21"/>
    <w:rsid w:val="0F4948EC"/>
    <w:rsid w:val="13E01FE0"/>
    <w:rsid w:val="16E836BE"/>
    <w:rsid w:val="19695D78"/>
    <w:rsid w:val="1A082804"/>
    <w:rsid w:val="1A8838AF"/>
    <w:rsid w:val="1B835D4B"/>
    <w:rsid w:val="1D56073F"/>
    <w:rsid w:val="20F215EC"/>
    <w:rsid w:val="25AB17E9"/>
    <w:rsid w:val="288F261B"/>
    <w:rsid w:val="294C5091"/>
    <w:rsid w:val="29E27E65"/>
    <w:rsid w:val="2EB20AFC"/>
    <w:rsid w:val="2F511CE2"/>
    <w:rsid w:val="32FC2912"/>
    <w:rsid w:val="345E6425"/>
    <w:rsid w:val="365422DD"/>
    <w:rsid w:val="369F2018"/>
    <w:rsid w:val="370C175D"/>
    <w:rsid w:val="373839E1"/>
    <w:rsid w:val="3B5322AF"/>
    <w:rsid w:val="3B554563"/>
    <w:rsid w:val="3C90791E"/>
    <w:rsid w:val="3E230BE9"/>
    <w:rsid w:val="41A21BAE"/>
    <w:rsid w:val="41F47C78"/>
    <w:rsid w:val="42CA50B4"/>
    <w:rsid w:val="48D545A8"/>
    <w:rsid w:val="4CC57982"/>
    <w:rsid w:val="4CD45999"/>
    <w:rsid w:val="4D3D2E1D"/>
    <w:rsid w:val="4EB97AFB"/>
    <w:rsid w:val="53546CAE"/>
    <w:rsid w:val="56FF3D6A"/>
    <w:rsid w:val="576A78C0"/>
    <w:rsid w:val="582A3F45"/>
    <w:rsid w:val="58C644C4"/>
    <w:rsid w:val="5C9A339B"/>
    <w:rsid w:val="66304E17"/>
    <w:rsid w:val="6B772B53"/>
    <w:rsid w:val="6F3518D8"/>
    <w:rsid w:val="7B7535A0"/>
    <w:rsid w:val="7FBB2C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heme="minorBidi"/>
      <w:kern w:val="2"/>
      <w:sz w:val="32"/>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autoRedefine/>
    <w:qFormat/>
    <w:uiPriority w:val="22"/>
    <w:rPr>
      <w:b/>
      <w:bCs/>
    </w:rPr>
  </w:style>
  <w:style w:type="character" w:customStyle="1" w:styleId="9">
    <w:name w:val="页眉 Char"/>
    <w:basedOn w:val="7"/>
    <w:link w:val="4"/>
    <w:autoRedefine/>
    <w:semiHidden/>
    <w:qFormat/>
    <w:uiPriority w:val="99"/>
    <w:rPr>
      <w:sz w:val="18"/>
      <w:szCs w:val="18"/>
    </w:rPr>
  </w:style>
  <w:style w:type="character" w:customStyle="1" w:styleId="10">
    <w:name w:val="页脚 Char"/>
    <w:basedOn w:val="7"/>
    <w:link w:val="3"/>
    <w:autoRedefine/>
    <w:qFormat/>
    <w:uiPriority w:val="99"/>
    <w:rPr>
      <w:sz w:val="18"/>
      <w:szCs w:val="18"/>
    </w:rPr>
  </w:style>
  <w:style w:type="character" w:customStyle="1" w:styleId="11">
    <w:name w:val="批注框文本 Char"/>
    <w:basedOn w:val="7"/>
    <w:link w:val="2"/>
    <w:autoRedefine/>
    <w:semiHidden/>
    <w:qFormat/>
    <w:uiPriority w:val="99"/>
    <w:rPr>
      <w:rFonts w:ascii="Times New Roman" w:hAnsi="Times New Roman" w:eastAsia="方正仿宋_GBK"/>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6573</Words>
  <Characters>6796</Characters>
  <Lines>48</Lines>
  <Paragraphs>13</Paragraphs>
  <TotalTime>4</TotalTime>
  <ScaleCrop>false</ScaleCrop>
  <LinksUpToDate>false</LinksUpToDate>
  <CharactersWithSpaces>6819</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2021-06-21T01:54:00Z</dcterms:created>
  <dc:creator>user</dc:creator>
  <cp:lastModifiedBy>萧萧</cp:lastModifiedBy>
  <dcterms:modified xsi:type="dcterms:W3CDTF">2024-04-02T07:01:17Z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027E9E92483940FDAEF59471141240D6</vt:lpwstr>
  </property>
</Properties>
</file>