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94" w:lineRule="exact"/>
        <w:jc w:val="center"/>
        <w:textAlignment w:val="baseline"/>
        <w:rPr>
          <w:rStyle w:val="4"/>
          <w:rFonts w:hint="eastAsia" w:ascii="方正小标宋_GBK" w:hAnsi="方正小标宋_GBK" w:eastAsia="方正小标宋_GBK" w:cs="方正小标宋_GBK"/>
          <w:b w:val="0"/>
          <w:bCs w:val="0"/>
          <w:sz w:val="44"/>
          <w:szCs w:val="44"/>
          <w:lang w:val="en-US" w:eastAsia="zh-CN"/>
        </w:rPr>
      </w:pPr>
      <w:r>
        <w:rPr>
          <w:rStyle w:val="4"/>
          <w:rFonts w:hint="eastAsia" w:ascii="方正小标宋_GBK" w:hAnsi="方正小标宋_GBK" w:eastAsia="方正小标宋_GBK" w:cs="方正小标宋_GBK"/>
          <w:b w:val="0"/>
          <w:bCs w:val="0"/>
          <w:sz w:val="44"/>
          <w:szCs w:val="44"/>
          <w:lang w:eastAsia="zh-CN"/>
        </w:rPr>
        <w:t>梁溪区</w:t>
      </w:r>
      <w:r>
        <w:rPr>
          <w:rStyle w:val="4"/>
          <w:rFonts w:hint="eastAsia" w:ascii="方正小标宋_GBK" w:hAnsi="方正小标宋_GBK" w:eastAsia="方正小标宋_GBK" w:cs="方正小标宋_GBK"/>
          <w:b w:val="0"/>
          <w:bCs w:val="0"/>
          <w:sz w:val="44"/>
          <w:szCs w:val="44"/>
        </w:rPr>
        <w:t>关于深化政务服务综窗改革的实施方案</w:t>
      </w:r>
      <w:r>
        <w:rPr>
          <w:rStyle w:val="4"/>
          <w:rFonts w:hint="eastAsia" w:ascii="方正小标宋_GBK" w:hAnsi="方正小标宋_GBK" w:eastAsia="方正小标宋_GBK" w:cs="方正小标宋_GBK"/>
          <w:b w:val="0"/>
          <w:bCs w:val="0"/>
          <w:sz w:val="44"/>
          <w:szCs w:val="44"/>
          <w:lang w:eastAsia="zh-CN"/>
        </w:rPr>
        <w:t>解读</w:t>
      </w:r>
    </w:p>
    <w:p>
      <w:pPr>
        <w:widowControl/>
        <w:numPr>
          <w:numId w:val="0"/>
        </w:numPr>
        <w:spacing w:line="594" w:lineRule="exact"/>
        <w:textAlignment w:val="baseline"/>
        <w:rPr>
          <w:rFonts w:ascii="方正黑体_GBK" w:hAnsi="方正黑体_GBK" w:eastAsia="方正黑体_GBK" w:cs="方正黑体_GBK"/>
          <w:color w:val="000000"/>
          <w:kern w:val="0"/>
          <w:sz w:val="32"/>
        </w:rPr>
      </w:pPr>
    </w:p>
    <w:p>
      <w:pPr>
        <w:widowControl/>
        <w:numPr>
          <w:ilvl w:val="0"/>
          <w:numId w:val="1"/>
        </w:numPr>
        <w:spacing w:line="594" w:lineRule="exact"/>
        <w:ind w:firstLine="640" w:firstLineChars="200"/>
        <w:textAlignment w:val="baseline"/>
        <w:rPr>
          <w:rFonts w:ascii="方正黑体_GBK" w:hAnsi="方正黑体_GBK" w:eastAsia="方正黑体_GBK" w:cs="方正黑体_GBK"/>
          <w:color w:val="000000"/>
          <w:kern w:val="0"/>
          <w:sz w:val="32"/>
        </w:rPr>
      </w:pPr>
      <w:r>
        <w:rPr>
          <w:rFonts w:hint="eastAsia" w:ascii="方正黑体_GBK" w:hAnsi="方正黑体_GBK" w:eastAsia="方正黑体_GBK" w:cs="方正黑体_GBK"/>
          <w:color w:val="000000"/>
          <w:kern w:val="0"/>
          <w:sz w:val="32"/>
        </w:rPr>
        <w:t>起草背景</w:t>
      </w:r>
    </w:p>
    <w:p>
      <w:pPr>
        <w:keepNext w:val="0"/>
        <w:keepLines w:val="0"/>
        <w:pageBreakBefore w:val="0"/>
        <w:widowControl/>
        <w:kinsoku/>
        <w:wordWrap/>
        <w:overflowPunct/>
        <w:topLinePunct w:val="0"/>
        <w:autoSpaceDE/>
        <w:autoSpaceDN/>
        <w:bidi w:val="0"/>
        <w:adjustRightInd/>
        <w:snapToGrid/>
        <w:spacing w:line="594" w:lineRule="exact"/>
        <w:ind w:firstLine="640" w:firstLineChars="200"/>
        <w:textAlignment w:val="baseline"/>
        <w:rPr>
          <w:rFonts w:hint="eastAsia" w:eastAsia="方正仿宋_GBK" w:cs="方正仿宋_GBK"/>
          <w:color w:val="000000"/>
          <w:kern w:val="0"/>
          <w:sz w:val="32"/>
        </w:rPr>
      </w:pPr>
      <w:r>
        <w:rPr>
          <w:rFonts w:hint="eastAsia" w:eastAsia="方正仿宋_GBK" w:cs="方正仿宋_GBK"/>
          <w:color w:val="000000"/>
          <w:kern w:val="0"/>
          <w:sz w:val="32"/>
        </w:rPr>
        <w:t xml:space="preserve"> </w:t>
      </w:r>
      <w:r>
        <w:rPr>
          <w:rFonts w:hint="eastAsia" w:eastAsia="方正仿宋_GBK" w:cs="方正仿宋_GBK"/>
          <w:color w:val="000000"/>
          <w:kern w:val="0"/>
          <w:sz w:val="32"/>
          <w:lang w:eastAsia="zh-CN"/>
        </w:rPr>
        <w:t>为</w:t>
      </w:r>
      <w:r>
        <w:rPr>
          <w:rFonts w:hint="eastAsia" w:eastAsia="方正仿宋_GBK" w:cs="方正仿宋_GBK"/>
          <w:color w:val="000000"/>
          <w:kern w:val="0"/>
          <w:sz w:val="32"/>
        </w:rPr>
        <w:t>全面贯彻落实党的二十大精神和习近平总书记对江苏工作重要指示要求，认真落实中央、省、市决策部署，完整、准确、全面贯彻新发展理念，一体有效推进“放管服”改革，改革原有的“围绕部门设窗口”为现行的“围绕事项设窗口”的发展思路，依托线上江苏政务服务网和线下实体办事大厅，整合各部门办事窗口为综合窗口，全方位优化区、街道、社区三级政务服务大厅空间布局和进驻事项，全面推行“前台综合受理、后台分类审批、窗口统一出件”的“一窗受理、集成服务”政务服务新模式，优化基层政务服务建设，提升工作效能，为梁溪高质量发展营造一流政务服务环境。</w:t>
      </w:r>
    </w:p>
    <w:p>
      <w:pPr>
        <w:widowControl/>
        <w:spacing w:line="594" w:lineRule="exact"/>
        <w:ind w:firstLine="640" w:firstLineChars="200"/>
        <w:textAlignment w:val="baseline"/>
        <w:rPr>
          <w:rFonts w:ascii="方正黑体_GBK" w:hAnsi="方正黑体_GBK" w:eastAsia="方正黑体_GBK" w:cs="方正黑体_GBK"/>
          <w:color w:val="000000"/>
          <w:kern w:val="0"/>
          <w:sz w:val="32"/>
        </w:rPr>
      </w:pPr>
      <w:r>
        <w:rPr>
          <w:rFonts w:hint="eastAsia" w:ascii="方正黑体_GBK" w:hAnsi="方正黑体_GBK" w:eastAsia="方正黑体_GBK" w:cs="方正黑体_GBK"/>
          <w:color w:val="000000"/>
          <w:kern w:val="0"/>
          <w:sz w:val="32"/>
        </w:rPr>
        <w:t>二、起草过程</w:t>
      </w:r>
    </w:p>
    <w:p>
      <w:pPr>
        <w:keepNext w:val="0"/>
        <w:keepLines w:val="0"/>
        <w:pageBreakBefore w:val="0"/>
        <w:widowControl/>
        <w:kinsoku/>
        <w:wordWrap/>
        <w:overflowPunct/>
        <w:topLinePunct w:val="0"/>
        <w:autoSpaceDE/>
        <w:autoSpaceDN/>
        <w:bidi w:val="0"/>
        <w:adjustRightInd/>
        <w:snapToGrid/>
        <w:spacing w:line="594" w:lineRule="exact"/>
        <w:ind w:firstLine="640" w:firstLineChars="200"/>
        <w:textAlignment w:val="baseline"/>
        <w:rPr>
          <w:rFonts w:eastAsia="方正仿宋_GBK" w:cs="方正仿宋_GBK"/>
          <w:color w:val="000000"/>
          <w:kern w:val="0"/>
          <w:sz w:val="32"/>
        </w:rPr>
      </w:pPr>
      <w:r>
        <w:rPr>
          <w:rFonts w:hint="eastAsia" w:eastAsia="方正仿宋_GBK" w:cs="方正仿宋_GBK"/>
          <w:color w:val="000000"/>
          <w:kern w:val="0"/>
          <w:sz w:val="32"/>
        </w:rPr>
        <w:t>根据《国务院关于加快推进政务服务标准化规范化便利化的指导意见》（国发〔2022〕5号）、省政务办《关于做好政务服务便利度等相关指</w:t>
      </w:r>
      <w:bookmarkStart w:id="0" w:name="_GoBack"/>
      <w:bookmarkEnd w:id="0"/>
      <w:r>
        <w:rPr>
          <w:rFonts w:hint="eastAsia" w:eastAsia="方正仿宋_GBK" w:cs="方正仿宋_GBK"/>
          <w:color w:val="000000"/>
          <w:kern w:val="0"/>
          <w:sz w:val="32"/>
        </w:rPr>
        <w:t>标提升工作的提示函》、《无锡市优化营商环境提升行动方案2023》、《梁溪区2023年优化营商环境工作要点》相关工作要求，在充分听取有关部门意见的基础上，结合我区实际，区行政审批局起草了《综窗改革方案</w:t>
      </w:r>
      <w:r>
        <w:rPr>
          <w:rFonts w:hint="eastAsia" w:eastAsia="方正仿宋_GBK" w:cs="方正仿宋_GBK"/>
          <w:color w:val="000000"/>
          <w:kern w:val="0"/>
          <w:sz w:val="32"/>
          <w:lang w:eastAsia="zh-CN"/>
        </w:rPr>
        <w:t>》</w:t>
      </w:r>
      <w:r>
        <w:rPr>
          <w:rFonts w:hint="eastAsia" w:eastAsia="方正仿宋_GBK" w:cs="方正仿宋_GBK"/>
          <w:color w:val="000000"/>
          <w:kern w:val="0"/>
          <w:sz w:val="32"/>
        </w:rPr>
        <w:t>。</w:t>
      </w:r>
      <w:r>
        <w:rPr>
          <w:rFonts w:hint="eastAsia" w:eastAsia="方正仿宋_GBK" w:cs="方正仿宋_GBK"/>
          <w:color w:val="000000"/>
          <w:kern w:val="0"/>
          <w:sz w:val="32"/>
          <w:lang w:eastAsia="zh-CN"/>
        </w:rPr>
        <w:t>起草</w:t>
      </w:r>
      <w:r>
        <w:rPr>
          <w:rFonts w:hint="eastAsia" w:eastAsia="方正仿宋_GBK" w:cs="方正仿宋_GBK"/>
          <w:color w:val="000000"/>
          <w:kern w:val="0"/>
          <w:sz w:val="32"/>
        </w:rPr>
        <w:t>过程中广泛征求了区政府各涉及部门的意见，</w:t>
      </w:r>
      <w:r>
        <w:rPr>
          <w:rFonts w:hint="eastAsia" w:eastAsia="方正仿宋_GBK" w:cs="方正仿宋_GBK"/>
          <w:color w:val="000000"/>
          <w:kern w:val="0"/>
          <w:sz w:val="32"/>
          <w:lang w:eastAsia="zh-CN"/>
        </w:rPr>
        <w:t>区水利局反馈：“建议将投资建设类综合窗口进驻事项表中第</w:t>
      </w:r>
      <w:r>
        <w:rPr>
          <w:rFonts w:hint="eastAsia" w:eastAsia="方正仿宋_GBK" w:cs="方正仿宋_GBK"/>
          <w:color w:val="000000"/>
          <w:kern w:val="0"/>
          <w:sz w:val="32"/>
          <w:lang w:val="en-US" w:eastAsia="zh-CN"/>
        </w:rPr>
        <w:t>28条‘占用农业灌溉水源、灌排工程设施审批’删除</w:t>
      </w:r>
      <w:r>
        <w:rPr>
          <w:rFonts w:hint="eastAsia" w:eastAsia="方正仿宋_GBK" w:cs="方正仿宋_GBK"/>
          <w:color w:val="000000"/>
          <w:kern w:val="0"/>
          <w:sz w:val="32"/>
          <w:lang w:eastAsia="zh-CN"/>
        </w:rPr>
        <w:t>”</w:t>
      </w:r>
      <w:r>
        <w:rPr>
          <w:rFonts w:hint="eastAsia" w:eastAsia="方正仿宋_GBK" w:cs="方正仿宋_GBK"/>
          <w:color w:val="000000"/>
          <w:kern w:val="0"/>
          <w:sz w:val="32"/>
          <w:lang w:val="en-US" w:eastAsia="zh-CN"/>
        </w:rPr>
        <w:t>。对于此修改意见经讨论后不予采纳，已与区水利局沟通，因此项事项虽暂未发生办件量，仍属于我区水利局权力事项，属于综窗改革范畴。最终在充分吸收各方修改意见进行完善后，</w:t>
      </w:r>
      <w:r>
        <w:rPr>
          <w:rFonts w:hint="eastAsia" w:eastAsia="方正仿宋_GBK" w:cs="方正仿宋_GBK"/>
          <w:color w:val="000000"/>
          <w:kern w:val="0"/>
          <w:sz w:val="32"/>
          <w:lang w:eastAsia="zh-CN"/>
        </w:rPr>
        <w:t>并经区司法局审核，</w:t>
      </w:r>
      <w:r>
        <w:rPr>
          <w:rFonts w:hint="eastAsia" w:eastAsia="方正仿宋_GBK" w:cs="方正仿宋_GBK"/>
          <w:color w:val="000000"/>
          <w:kern w:val="0"/>
          <w:sz w:val="32"/>
          <w:lang w:val="en-US" w:eastAsia="zh-CN"/>
        </w:rPr>
        <w:t>形成最终稿。</w:t>
      </w:r>
    </w:p>
    <w:p>
      <w:pPr>
        <w:widowControl/>
        <w:spacing w:line="594" w:lineRule="exact"/>
        <w:ind w:firstLine="640" w:firstLineChars="200"/>
        <w:textAlignment w:val="baseline"/>
        <w:rPr>
          <w:rFonts w:ascii="方正黑体_GBK" w:hAnsi="方正黑体_GBK" w:eastAsia="方正黑体_GBK" w:cs="方正黑体_GBK"/>
          <w:color w:val="000000"/>
          <w:kern w:val="0"/>
          <w:sz w:val="32"/>
        </w:rPr>
      </w:pPr>
      <w:r>
        <w:rPr>
          <w:rFonts w:hint="eastAsia" w:ascii="方正黑体_GBK" w:hAnsi="方正黑体_GBK" w:eastAsia="方正黑体_GBK" w:cs="方正黑体_GBK"/>
          <w:color w:val="000000"/>
          <w:kern w:val="0"/>
          <w:sz w:val="32"/>
        </w:rPr>
        <w:t>三、主要内容</w:t>
      </w:r>
    </w:p>
    <w:p>
      <w:pPr>
        <w:widowControl/>
        <w:ind w:firstLine="640" w:firstLineChars="200"/>
        <w:jc w:val="left"/>
        <w:rPr>
          <w:rFonts w:hint="eastAsia" w:eastAsia="方正仿宋_GBK" w:cs="方正仿宋_GBK"/>
          <w:color w:val="000000"/>
          <w:kern w:val="0"/>
          <w:sz w:val="32"/>
        </w:rPr>
      </w:pPr>
      <w:r>
        <w:rPr>
          <w:rFonts w:hint="eastAsia" w:eastAsia="方正仿宋_GBK" w:cs="方正仿宋_GBK"/>
          <w:color w:val="000000"/>
          <w:kern w:val="0"/>
          <w:sz w:val="32"/>
        </w:rPr>
        <w:t>《综窗改革方案》</w:t>
      </w:r>
      <w:r>
        <w:rPr>
          <w:rFonts w:hint="eastAsia" w:eastAsia="方正仿宋_GBK" w:cs="方正仿宋_GBK"/>
          <w:color w:val="000000"/>
          <w:kern w:val="0"/>
          <w:sz w:val="32"/>
          <w:lang w:eastAsia="zh-CN"/>
        </w:rPr>
        <w:t>有指导思想</w:t>
      </w:r>
      <w:r>
        <w:rPr>
          <w:rFonts w:hint="eastAsia" w:eastAsia="方正仿宋_GBK" w:cs="方正仿宋_GBK"/>
          <w:color w:val="000000"/>
          <w:kern w:val="0"/>
          <w:sz w:val="32"/>
        </w:rPr>
        <w:t>、</w:t>
      </w:r>
      <w:r>
        <w:rPr>
          <w:rFonts w:hint="eastAsia" w:eastAsia="方正仿宋_GBK" w:cs="方正仿宋_GBK"/>
          <w:color w:val="000000"/>
          <w:kern w:val="0"/>
          <w:sz w:val="32"/>
          <w:lang w:eastAsia="zh-CN"/>
        </w:rPr>
        <w:t>工作目标</w:t>
      </w:r>
      <w:r>
        <w:rPr>
          <w:rFonts w:hint="eastAsia" w:eastAsia="方正仿宋_GBK" w:cs="方正仿宋_GBK"/>
          <w:color w:val="000000"/>
          <w:kern w:val="0"/>
          <w:sz w:val="32"/>
        </w:rPr>
        <w:t>、</w:t>
      </w:r>
      <w:r>
        <w:rPr>
          <w:rFonts w:hint="eastAsia" w:eastAsia="方正仿宋_GBK" w:cs="方正仿宋_GBK"/>
          <w:color w:val="000000"/>
          <w:kern w:val="0"/>
          <w:sz w:val="32"/>
          <w:lang w:eastAsia="zh-CN"/>
        </w:rPr>
        <w:t>工作内容</w:t>
      </w:r>
      <w:r>
        <w:rPr>
          <w:rFonts w:hint="eastAsia" w:eastAsia="方正仿宋_GBK" w:cs="方正仿宋_GBK"/>
          <w:color w:val="000000"/>
          <w:kern w:val="0"/>
          <w:sz w:val="32"/>
        </w:rPr>
        <w:t>、</w:t>
      </w:r>
      <w:r>
        <w:rPr>
          <w:rFonts w:hint="eastAsia" w:eastAsia="方正仿宋_GBK" w:cs="方正仿宋_GBK"/>
          <w:color w:val="000000"/>
          <w:kern w:val="0"/>
          <w:sz w:val="32"/>
          <w:lang w:eastAsia="zh-CN"/>
        </w:rPr>
        <w:t>组织保障四部分组成</w:t>
      </w:r>
      <w:r>
        <w:rPr>
          <w:rFonts w:hint="eastAsia" w:eastAsia="方正仿宋_GBK" w:cs="方正仿宋_GBK"/>
          <w:color w:val="000000"/>
          <w:kern w:val="0"/>
          <w:sz w:val="32"/>
        </w:rPr>
        <w:t>。</w:t>
      </w:r>
    </w:p>
    <w:p>
      <w:pPr>
        <w:widowControl/>
        <w:ind w:firstLine="640" w:firstLineChars="200"/>
        <w:jc w:val="left"/>
        <w:rPr>
          <w:rFonts w:hint="eastAsia" w:eastAsia="方正仿宋_GBK" w:cs="方正仿宋_GBK"/>
          <w:color w:val="000000"/>
          <w:kern w:val="0"/>
          <w:sz w:val="32"/>
          <w:lang w:eastAsia="zh-CN"/>
        </w:rPr>
      </w:pPr>
      <w:r>
        <w:rPr>
          <w:rFonts w:hint="eastAsia" w:eastAsia="方正仿宋_GBK" w:cs="方正仿宋_GBK"/>
          <w:color w:val="000000"/>
          <w:kern w:val="0"/>
          <w:sz w:val="32"/>
          <w:lang w:eastAsia="zh-CN"/>
        </w:rPr>
        <w:t>指导思想</w:t>
      </w:r>
      <w:r>
        <w:rPr>
          <w:rFonts w:hint="eastAsia" w:eastAsia="方正仿宋_GBK" w:cs="方正仿宋_GBK"/>
          <w:color w:val="000000"/>
          <w:kern w:val="0"/>
          <w:sz w:val="32"/>
        </w:rPr>
        <w:t>明确了综窗改革的指导思想</w:t>
      </w:r>
      <w:r>
        <w:rPr>
          <w:rFonts w:hint="eastAsia" w:eastAsia="方正仿宋_GBK" w:cs="方正仿宋_GBK"/>
          <w:color w:val="000000"/>
          <w:kern w:val="0"/>
          <w:sz w:val="32"/>
          <w:lang w:eastAsia="zh-CN"/>
        </w:rPr>
        <w:t>、总体目标。</w:t>
      </w:r>
    </w:p>
    <w:p>
      <w:pPr>
        <w:widowControl/>
        <w:ind w:firstLine="640" w:firstLineChars="200"/>
        <w:jc w:val="left"/>
        <w:rPr>
          <w:rFonts w:hint="eastAsia" w:eastAsia="方正仿宋_GBK" w:cs="方正仿宋_GBK"/>
          <w:color w:val="000000"/>
          <w:kern w:val="0"/>
          <w:sz w:val="32"/>
          <w:lang w:eastAsia="zh-CN"/>
        </w:rPr>
      </w:pPr>
      <w:r>
        <w:rPr>
          <w:rFonts w:hint="eastAsia" w:eastAsia="方正仿宋_GBK" w:cs="方正仿宋_GBK"/>
          <w:color w:val="000000"/>
          <w:kern w:val="0"/>
          <w:sz w:val="32"/>
          <w:lang w:eastAsia="zh-CN"/>
        </w:rPr>
        <w:t>工作目标</w:t>
      </w:r>
      <w:r>
        <w:rPr>
          <w:rFonts w:hint="eastAsia" w:eastAsia="方正仿宋_GBK" w:cs="方正仿宋_GBK"/>
          <w:color w:val="000000"/>
          <w:kern w:val="0"/>
          <w:sz w:val="32"/>
        </w:rPr>
        <w:t>明确了</w:t>
      </w:r>
      <w:r>
        <w:rPr>
          <w:rFonts w:hint="eastAsia" w:eastAsia="方正仿宋_GBK" w:cs="方正仿宋_GBK"/>
          <w:color w:val="000000"/>
          <w:kern w:val="0"/>
          <w:sz w:val="32"/>
          <w:lang w:eastAsia="zh-CN"/>
        </w:rPr>
        <w:t>综窗改革</w:t>
      </w:r>
      <w:r>
        <w:rPr>
          <w:rFonts w:hint="eastAsia" w:eastAsia="方正仿宋_GBK" w:cs="方正仿宋_GBK"/>
          <w:color w:val="000000"/>
          <w:kern w:val="0"/>
          <w:sz w:val="32"/>
        </w:rPr>
        <w:t>的</w:t>
      </w:r>
      <w:r>
        <w:rPr>
          <w:rFonts w:hint="eastAsia" w:eastAsia="方正仿宋_GBK" w:cs="方正仿宋_GBK"/>
          <w:color w:val="000000"/>
          <w:kern w:val="0"/>
          <w:sz w:val="32"/>
          <w:lang w:eastAsia="zh-CN"/>
        </w:rPr>
        <w:t>五</w:t>
      </w:r>
      <w:r>
        <w:rPr>
          <w:rFonts w:hint="eastAsia" w:eastAsia="方正仿宋_GBK" w:cs="方正仿宋_GBK"/>
          <w:color w:val="000000"/>
          <w:kern w:val="0"/>
          <w:sz w:val="32"/>
        </w:rPr>
        <w:t>个</w:t>
      </w:r>
      <w:r>
        <w:rPr>
          <w:rFonts w:hint="eastAsia" w:eastAsia="方正仿宋_GBK" w:cs="方正仿宋_GBK"/>
          <w:color w:val="000000"/>
          <w:kern w:val="0"/>
          <w:sz w:val="32"/>
          <w:lang w:eastAsia="zh-CN"/>
        </w:rPr>
        <w:t>工作目标</w:t>
      </w:r>
      <w:r>
        <w:rPr>
          <w:rFonts w:hint="eastAsia" w:eastAsia="方正仿宋_GBK" w:cs="方正仿宋_GBK"/>
          <w:color w:val="000000"/>
          <w:kern w:val="0"/>
          <w:sz w:val="32"/>
        </w:rPr>
        <w:t>：一是提升办事便民化程度；二是解决窗口“忙闲不均”问题；三是推动审批服务不见面</w:t>
      </w:r>
      <w:r>
        <w:rPr>
          <w:rFonts w:hint="eastAsia" w:eastAsia="方正仿宋_GBK" w:cs="方正仿宋_GBK"/>
          <w:color w:val="000000"/>
          <w:kern w:val="0"/>
          <w:sz w:val="32"/>
          <w:lang w:eastAsia="zh-CN"/>
        </w:rPr>
        <w:t>；四是压降窗口和工作人员数量；五是实现政务服务事项“应进尽进”。</w:t>
      </w:r>
    </w:p>
    <w:p>
      <w:pPr>
        <w:widowControl/>
        <w:ind w:firstLine="640" w:firstLineChars="200"/>
        <w:jc w:val="left"/>
        <w:rPr>
          <w:rFonts w:hint="eastAsia" w:eastAsia="方正仿宋_GBK" w:cs="方正仿宋_GBK"/>
          <w:sz w:val="32"/>
          <w:szCs w:val="32"/>
          <w:lang w:eastAsia="zh-CN"/>
        </w:rPr>
      </w:pPr>
      <w:r>
        <w:rPr>
          <w:rFonts w:hint="eastAsia" w:eastAsia="方正仿宋_GBK" w:cs="方正仿宋_GBK"/>
          <w:color w:val="000000"/>
          <w:kern w:val="0"/>
          <w:sz w:val="32"/>
          <w:lang w:eastAsia="zh-CN"/>
        </w:rPr>
        <w:t>工作内容明确了综窗改革的三个工作内容：一是持续夯实政务服务事项基础</w:t>
      </w:r>
      <w:r>
        <w:rPr>
          <w:rFonts w:hint="eastAsia" w:eastAsia="方正仿宋_GBK" w:cs="方正仿宋_GBK"/>
          <w:sz w:val="32"/>
          <w:szCs w:val="32"/>
          <w:lang w:eastAsia="zh-CN"/>
        </w:rPr>
        <w:t>；二是协同推进窗口按时到位；三是优化升级“互联网+政务服务”。</w:t>
      </w:r>
    </w:p>
    <w:p>
      <w:pPr>
        <w:widowControl/>
        <w:ind w:firstLine="640" w:firstLineChars="200"/>
        <w:jc w:val="left"/>
        <w:rPr>
          <w:rFonts w:hint="eastAsia" w:eastAsia="方正仿宋_GBK" w:cs="方正仿宋_GBK"/>
          <w:color w:val="000000"/>
          <w:kern w:val="0"/>
          <w:sz w:val="32"/>
        </w:rPr>
      </w:pPr>
      <w:r>
        <w:rPr>
          <w:rFonts w:hint="eastAsia" w:eastAsia="方正仿宋_GBK" w:cs="方正仿宋_GBK"/>
          <w:sz w:val="32"/>
          <w:szCs w:val="32"/>
          <w:lang w:eastAsia="zh-CN"/>
        </w:rPr>
        <w:t>组织保障</w:t>
      </w:r>
      <w:r>
        <w:rPr>
          <w:rFonts w:hint="eastAsia" w:eastAsia="方正仿宋_GBK" w:cs="方正仿宋_GBK"/>
          <w:color w:val="000000"/>
          <w:kern w:val="0"/>
          <w:sz w:val="32"/>
        </w:rPr>
        <w:t>明确了从</w:t>
      </w:r>
      <w:r>
        <w:rPr>
          <w:rFonts w:hint="eastAsia" w:eastAsia="方正仿宋_GBK" w:cs="方正仿宋_GBK"/>
          <w:color w:val="000000"/>
          <w:kern w:val="0"/>
          <w:sz w:val="32"/>
          <w:lang w:eastAsia="zh-CN"/>
        </w:rPr>
        <w:t>三</w:t>
      </w:r>
      <w:r>
        <w:rPr>
          <w:rFonts w:hint="eastAsia" w:eastAsia="方正仿宋_GBK" w:cs="方正仿宋_GBK"/>
          <w:color w:val="000000"/>
          <w:kern w:val="0"/>
          <w:sz w:val="32"/>
        </w:rPr>
        <w:t>个方面为</w:t>
      </w:r>
      <w:r>
        <w:rPr>
          <w:rFonts w:hint="eastAsia" w:eastAsia="方正仿宋_GBK" w:cs="方正仿宋_GBK"/>
          <w:color w:val="000000"/>
          <w:kern w:val="0"/>
          <w:sz w:val="32"/>
          <w:lang w:eastAsia="zh-CN"/>
        </w:rPr>
        <w:t>综窗改革</w:t>
      </w:r>
      <w:r>
        <w:rPr>
          <w:rFonts w:hint="eastAsia" w:eastAsia="方正仿宋_GBK" w:cs="方正仿宋_GBK"/>
          <w:color w:val="000000"/>
          <w:kern w:val="0"/>
          <w:sz w:val="32"/>
        </w:rPr>
        <w:t>提供保障：一是强化组织领导；二是强化协同配合；三是强化考核监督。</w:t>
      </w:r>
    </w:p>
    <w:p>
      <w:pPr>
        <w:widowControl/>
        <w:numPr>
          <w:ilvl w:val="0"/>
          <w:numId w:val="2"/>
        </w:numPr>
        <w:spacing w:line="594" w:lineRule="exact"/>
        <w:ind w:firstLine="640" w:firstLineChars="200"/>
        <w:textAlignment w:val="baseline"/>
        <w:rPr>
          <w:rFonts w:hint="eastAsia" w:ascii="方正黑体_GBK" w:hAnsi="方正黑体_GBK" w:eastAsia="方正黑体_GBK" w:cs="方正黑体_GBK"/>
          <w:color w:val="000000"/>
          <w:kern w:val="0"/>
          <w:sz w:val="32"/>
          <w:lang w:eastAsia="zh-CN"/>
        </w:rPr>
      </w:pPr>
      <w:r>
        <w:rPr>
          <w:rFonts w:hint="eastAsia" w:ascii="方正黑体_GBK" w:hAnsi="方正黑体_GBK" w:eastAsia="方正黑体_GBK" w:cs="方正黑体_GBK"/>
          <w:color w:val="000000"/>
          <w:kern w:val="0"/>
          <w:sz w:val="32"/>
          <w:lang w:eastAsia="zh-CN"/>
        </w:rPr>
        <w:t>怎么执行</w:t>
      </w:r>
    </w:p>
    <w:p>
      <w:pPr>
        <w:widowControl/>
        <w:numPr>
          <w:ilvl w:val="0"/>
          <w:numId w:val="3"/>
        </w:numPr>
        <w:ind w:firstLine="640" w:firstLineChars="200"/>
        <w:jc w:val="left"/>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color w:val="000000"/>
          <w:kern w:val="0"/>
          <w:sz w:val="32"/>
          <w:lang w:eastAsia="zh-CN"/>
        </w:rPr>
        <w:t>持续夯实政务服务事项基础</w:t>
      </w:r>
    </w:p>
    <w:p>
      <w:pPr>
        <w:keepNext w:val="0"/>
        <w:keepLines w:val="0"/>
        <w:pageBreakBefore w:val="0"/>
        <w:widowControl/>
        <w:numPr>
          <w:numId w:val="0"/>
        </w:numPr>
        <w:kinsoku/>
        <w:wordWrap/>
        <w:overflowPunct/>
        <w:topLinePunct w:val="0"/>
        <w:autoSpaceDE/>
        <w:autoSpaceDN/>
        <w:bidi w:val="0"/>
        <w:adjustRightInd/>
        <w:snapToGrid/>
        <w:ind w:firstLine="640" w:firstLineChars="200"/>
        <w:jc w:val="left"/>
        <w:textAlignment w:val="auto"/>
        <w:rPr>
          <w:rFonts w:hint="eastAsia" w:eastAsia="方正仿宋_GBK" w:cs="方正仿宋_GBK"/>
          <w:sz w:val="32"/>
          <w:szCs w:val="32"/>
          <w:lang w:eastAsia="zh-CN"/>
        </w:rPr>
      </w:pPr>
      <w:r>
        <w:rPr>
          <w:rFonts w:hint="eastAsia" w:eastAsia="方正仿宋_GBK" w:cs="方正仿宋_GBK"/>
          <w:sz w:val="32"/>
          <w:szCs w:val="32"/>
          <w:lang w:val="en-US" w:eastAsia="zh-CN"/>
        </w:rPr>
        <w:t>1.全面</w:t>
      </w:r>
      <w:r>
        <w:rPr>
          <w:rFonts w:hint="eastAsia" w:ascii="Times New Roman" w:hAnsi="Times New Roman" w:eastAsia="方正仿宋_GBK" w:cs="方正仿宋_GBK"/>
          <w:sz w:val="32"/>
          <w:szCs w:val="32"/>
        </w:rPr>
        <w:t>梳理政务服务事项目录</w:t>
      </w:r>
    </w:p>
    <w:p>
      <w:pPr>
        <w:keepNext w:val="0"/>
        <w:keepLines w:val="0"/>
        <w:pageBreakBefore w:val="0"/>
        <w:widowControl/>
        <w:numPr>
          <w:numId w:val="0"/>
        </w:numPr>
        <w:kinsoku/>
        <w:wordWrap/>
        <w:overflowPunct/>
        <w:topLinePunct w:val="0"/>
        <w:autoSpaceDE/>
        <w:autoSpaceDN/>
        <w:bidi w:val="0"/>
        <w:adjustRightInd/>
        <w:snapToGrid/>
        <w:ind w:firstLine="640" w:firstLineChars="200"/>
        <w:jc w:val="left"/>
        <w:textAlignment w:val="auto"/>
        <w:rPr>
          <w:rFonts w:hint="default" w:eastAsia="方正仿宋_GBK" w:cs="方正仿宋_GBK"/>
          <w:sz w:val="32"/>
          <w:szCs w:val="32"/>
          <w:lang w:val="en-US" w:eastAsia="zh-CN"/>
        </w:rPr>
      </w:pPr>
      <w:r>
        <w:rPr>
          <w:rFonts w:hint="eastAsia" w:eastAsia="方正仿宋_GBK" w:cs="方正仿宋_GBK"/>
          <w:sz w:val="32"/>
          <w:szCs w:val="32"/>
          <w:lang w:val="en-US" w:eastAsia="zh-CN"/>
        </w:rPr>
        <w:t>2.</w:t>
      </w:r>
      <w:r>
        <w:rPr>
          <w:rFonts w:hint="eastAsia" w:ascii="Times New Roman" w:hAnsi="Times New Roman" w:eastAsia="方正仿宋_GBK" w:cs="方正仿宋_GBK"/>
          <w:sz w:val="32"/>
          <w:szCs w:val="32"/>
        </w:rPr>
        <w:t>优化政务服务事项办理流程</w:t>
      </w:r>
    </w:p>
    <w:p>
      <w:pPr>
        <w:keepNext w:val="0"/>
        <w:keepLines w:val="0"/>
        <w:pageBreakBefore w:val="0"/>
        <w:widowControl/>
        <w:numPr>
          <w:numId w:val="0"/>
        </w:numPr>
        <w:kinsoku/>
        <w:wordWrap/>
        <w:overflowPunct/>
        <w:topLinePunct w:val="0"/>
        <w:autoSpaceDE/>
        <w:autoSpaceDN/>
        <w:bidi w:val="0"/>
        <w:adjustRightInd/>
        <w:snapToGrid/>
        <w:ind w:firstLine="640" w:firstLineChars="200"/>
        <w:jc w:val="left"/>
        <w:textAlignment w:val="auto"/>
        <w:rPr>
          <w:rFonts w:hint="default" w:eastAsia="方正仿宋_GBK" w:cs="方正仿宋_GBK"/>
          <w:sz w:val="32"/>
          <w:szCs w:val="32"/>
          <w:lang w:val="en-US" w:eastAsia="zh-CN"/>
        </w:rPr>
      </w:pPr>
      <w:r>
        <w:rPr>
          <w:rFonts w:hint="eastAsia" w:eastAsia="方正仿宋_GBK" w:cs="方正仿宋_GBK"/>
          <w:sz w:val="32"/>
          <w:szCs w:val="32"/>
          <w:lang w:val="en-US" w:eastAsia="zh-CN"/>
        </w:rPr>
        <w:t>3.</w:t>
      </w:r>
      <w:r>
        <w:rPr>
          <w:rFonts w:hint="eastAsia" w:ascii="Times New Roman" w:hAnsi="Times New Roman" w:eastAsia="方正仿宋_GBK" w:cs="方正仿宋_GBK"/>
          <w:sz w:val="32"/>
          <w:szCs w:val="32"/>
        </w:rPr>
        <w:t>按要求编制标准化办事指南</w:t>
      </w:r>
    </w:p>
    <w:p>
      <w:pPr>
        <w:keepNext w:val="0"/>
        <w:keepLines w:val="0"/>
        <w:pageBreakBefore w:val="0"/>
        <w:widowControl/>
        <w:numPr>
          <w:numId w:val="0"/>
        </w:numPr>
        <w:kinsoku/>
        <w:wordWrap/>
        <w:overflowPunct/>
        <w:topLinePunct w:val="0"/>
        <w:autoSpaceDE/>
        <w:autoSpaceDN/>
        <w:bidi w:val="0"/>
        <w:adjustRightInd/>
        <w:snapToGrid/>
        <w:ind w:firstLine="640" w:firstLineChars="200"/>
        <w:jc w:val="left"/>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（二）协同推进窗口按时到位</w:t>
      </w:r>
    </w:p>
    <w:p>
      <w:pPr>
        <w:keepNext w:val="0"/>
        <w:keepLines w:val="0"/>
        <w:pageBreakBefore w:val="0"/>
        <w:widowControl/>
        <w:numPr>
          <w:numId w:val="0"/>
        </w:numPr>
        <w:kinsoku/>
        <w:wordWrap/>
        <w:overflowPunct/>
        <w:topLinePunct w:val="0"/>
        <w:autoSpaceDE/>
        <w:autoSpaceDN/>
        <w:bidi w:val="0"/>
        <w:adjustRightInd/>
        <w:snapToGrid/>
        <w:ind w:firstLine="640" w:firstLineChars="200"/>
        <w:jc w:val="left"/>
        <w:textAlignment w:val="auto"/>
        <w:rPr>
          <w:rFonts w:hint="eastAsia" w:eastAsia="方正仿宋_GBK" w:cs="方正仿宋_GBK"/>
          <w:sz w:val="32"/>
          <w:szCs w:val="32"/>
          <w:lang w:eastAsia="zh-CN"/>
        </w:rPr>
      </w:pPr>
      <w:r>
        <w:rPr>
          <w:rFonts w:hint="eastAsia" w:eastAsia="方正仿宋_GBK" w:cs="方正仿宋_GBK"/>
          <w:sz w:val="32"/>
          <w:szCs w:val="32"/>
          <w:lang w:val="en-US" w:eastAsia="zh-CN"/>
        </w:rPr>
        <w:t>1.</w:t>
      </w:r>
      <w:r>
        <w:rPr>
          <w:rFonts w:hint="eastAsia" w:ascii="Times New Roman" w:hAnsi="Times New Roman" w:eastAsia="方正仿宋_GBK" w:cs="方正仿宋_GBK"/>
          <w:sz w:val="32"/>
          <w:szCs w:val="32"/>
        </w:rPr>
        <w:t>开展“三集中三到位”和“应进必进”</w:t>
      </w:r>
      <w:r>
        <w:rPr>
          <w:rFonts w:hint="eastAsia" w:eastAsia="方正仿宋_GBK" w:cs="方正仿宋_GBK"/>
          <w:sz w:val="32"/>
          <w:szCs w:val="32"/>
          <w:lang w:eastAsia="zh-CN"/>
        </w:rPr>
        <w:t>核查</w:t>
      </w:r>
    </w:p>
    <w:p>
      <w:pPr>
        <w:keepNext w:val="0"/>
        <w:keepLines w:val="0"/>
        <w:pageBreakBefore w:val="0"/>
        <w:widowControl/>
        <w:numPr>
          <w:numId w:val="0"/>
        </w:numPr>
        <w:kinsoku/>
        <w:wordWrap/>
        <w:overflowPunct/>
        <w:topLinePunct w:val="0"/>
        <w:autoSpaceDE/>
        <w:autoSpaceDN/>
        <w:bidi w:val="0"/>
        <w:adjustRightInd/>
        <w:snapToGrid/>
        <w:ind w:firstLine="640" w:firstLineChars="200"/>
        <w:jc w:val="left"/>
        <w:textAlignment w:val="auto"/>
        <w:rPr>
          <w:rFonts w:hint="eastAsia" w:ascii="Times New Roman" w:hAnsi="Times New Roman" w:eastAsia="方正仿宋_GBK" w:cs="方正仿宋_GBK"/>
          <w:sz w:val="32"/>
          <w:szCs w:val="32"/>
        </w:rPr>
      </w:pPr>
      <w:r>
        <w:rPr>
          <w:rFonts w:hint="eastAsia" w:eastAsia="方正仿宋_GBK" w:cs="方正仿宋_GBK"/>
          <w:sz w:val="32"/>
          <w:szCs w:val="32"/>
          <w:lang w:val="en-US" w:eastAsia="zh-CN"/>
        </w:rPr>
        <w:t>2.</w:t>
      </w:r>
      <w:r>
        <w:rPr>
          <w:rFonts w:hint="eastAsia" w:ascii="Times New Roman" w:hAnsi="Times New Roman" w:eastAsia="方正仿宋_GBK" w:cs="方正仿宋_GBK"/>
          <w:sz w:val="32"/>
          <w:szCs w:val="32"/>
        </w:rPr>
        <w:t>科学设置综合受理窗口</w:t>
      </w:r>
    </w:p>
    <w:p>
      <w:pPr>
        <w:keepNext w:val="0"/>
        <w:keepLines w:val="0"/>
        <w:pageBreakBefore w:val="0"/>
        <w:widowControl/>
        <w:numPr>
          <w:numId w:val="0"/>
        </w:numPr>
        <w:kinsoku/>
        <w:wordWrap/>
        <w:overflowPunct/>
        <w:topLinePunct w:val="0"/>
        <w:autoSpaceDE/>
        <w:autoSpaceDN/>
        <w:bidi w:val="0"/>
        <w:adjustRightInd/>
        <w:snapToGrid/>
        <w:ind w:firstLine="640" w:firstLineChars="200"/>
        <w:jc w:val="left"/>
        <w:textAlignment w:val="auto"/>
        <w:rPr>
          <w:rFonts w:hint="eastAsia" w:ascii="Times New Roman" w:hAnsi="Times New Roman" w:eastAsia="方正仿宋_GBK" w:cs="方正仿宋_GBK"/>
          <w:sz w:val="32"/>
          <w:szCs w:val="32"/>
        </w:rPr>
      </w:pPr>
      <w:r>
        <w:rPr>
          <w:rFonts w:hint="eastAsia" w:eastAsia="方正仿宋_GBK" w:cs="方正仿宋_GBK"/>
          <w:sz w:val="32"/>
          <w:szCs w:val="32"/>
          <w:lang w:val="en-US" w:eastAsia="zh-CN"/>
        </w:rPr>
        <w:t>3.完善</w:t>
      </w:r>
      <w:r>
        <w:rPr>
          <w:rFonts w:hint="eastAsia" w:ascii="Times New Roman" w:hAnsi="Times New Roman" w:eastAsia="方正仿宋_GBK" w:cs="方正仿宋_GBK"/>
          <w:sz w:val="32"/>
          <w:szCs w:val="32"/>
        </w:rPr>
        <w:t>分类审批制度</w:t>
      </w:r>
    </w:p>
    <w:p>
      <w:pPr>
        <w:keepNext w:val="0"/>
        <w:keepLines w:val="0"/>
        <w:pageBreakBefore w:val="0"/>
        <w:widowControl/>
        <w:numPr>
          <w:numId w:val="0"/>
        </w:numPr>
        <w:kinsoku/>
        <w:wordWrap/>
        <w:overflowPunct/>
        <w:topLinePunct w:val="0"/>
        <w:autoSpaceDE/>
        <w:autoSpaceDN/>
        <w:bidi w:val="0"/>
        <w:adjustRightInd/>
        <w:snapToGrid/>
        <w:ind w:firstLine="640" w:firstLineChars="200"/>
        <w:jc w:val="left"/>
        <w:textAlignment w:val="auto"/>
        <w:rPr>
          <w:rFonts w:hint="default" w:ascii="Times New Roman" w:hAnsi="Times New Roman" w:eastAsia="方正仿宋_GBK" w:cs="方正仿宋_GBK"/>
          <w:sz w:val="32"/>
          <w:szCs w:val="32"/>
          <w:lang w:val="en-US" w:eastAsia="zh-CN"/>
        </w:rPr>
      </w:pPr>
      <w:r>
        <w:rPr>
          <w:rFonts w:hint="eastAsia" w:eastAsia="方正仿宋_GBK" w:cs="方正仿宋_GBK"/>
          <w:sz w:val="32"/>
          <w:szCs w:val="32"/>
          <w:lang w:val="en-US" w:eastAsia="zh-CN"/>
        </w:rPr>
        <w:t>4.</w:t>
      </w:r>
      <w:r>
        <w:rPr>
          <w:rFonts w:hint="eastAsia" w:ascii="Times New Roman" w:hAnsi="Times New Roman" w:eastAsia="方正仿宋_GBK" w:cs="方正仿宋_GBK"/>
          <w:sz w:val="32"/>
          <w:szCs w:val="32"/>
        </w:rPr>
        <w:t>加强人员培训和管理</w:t>
      </w:r>
    </w:p>
    <w:p>
      <w:pPr>
        <w:keepNext w:val="0"/>
        <w:keepLines w:val="0"/>
        <w:pageBreakBefore w:val="0"/>
        <w:widowControl/>
        <w:numPr>
          <w:numId w:val="0"/>
        </w:numPr>
        <w:kinsoku/>
        <w:wordWrap/>
        <w:overflowPunct/>
        <w:topLinePunct w:val="0"/>
        <w:autoSpaceDE/>
        <w:autoSpaceDN/>
        <w:bidi w:val="0"/>
        <w:adjustRightInd/>
        <w:snapToGrid/>
        <w:ind w:firstLine="640" w:firstLineChars="200"/>
        <w:jc w:val="left"/>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（三）优化升级“互联网+政务服务”</w:t>
      </w:r>
    </w:p>
    <w:p>
      <w:pPr>
        <w:keepNext w:val="0"/>
        <w:keepLines w:val="0"/>
        <w:pageBreakBefore w:val="0"/>
        <w:widowControl/>
        <w:numPr>
          <w:numId w:val="0"/>
        </w:numPr>
        <w:kinsoku/>
        <w:wordWrap/>
        <w:overflowPunct/>
        <w:topLinePunct w:val="0"/>
        <w:autoSpaceDE/>
        <w:autoSpaceDN/>
        <w:bidi w:val="0"/>
        <w:adjustRightInd/>
        <w:snapToGrid/>
        <w:ind w:firstLine="640" w:firstLineChars="200"/>
        <w:jc w:val="left"/>
        <w:textAlignment w:val="auto"/>
        <w:rPr>
          <w:rFonts w:hint="eastAsia" w:eastAsia="方正仿宋_GBK" w:cs="方正仿宋_GBK"/>
          <w:sz w:val="32"/>
          <w:szCs w:val="32"/>
          <w:lang w:eastAsia="zh-CN"/>
        </w:rPr>
      </w:pPr>
      <w:r>
        <w:rPr>
          <w:rFonts w:hint="eastAsia" w:eastAsia="方正仿宋_GBK" w:cs="方正仿宋_GBK"/>
          <w:sz w:val="32"/>
          <w:szCs w:val="32"/>
          <w:lang w:val="en-US" w:eastAsia="zh-CN"/>
        </w:rPr>
        <w:t>1.</w:t>
      </w:r>
      <w:r>
        <w:rPr>
          <w:rFonts w:hint="eastAsia" w:eastAsia="方正仿宋_GBK" w:cs="方正仿宋_GBK"/>
          <w:sz w:val="32"/>
          <w:szCs w:val="32"/>
          <w:lang w:eastAsia="zh-CN"/>
        </w:rPr>
        <w:t>升级优化区政务服务管理平台运行</w:t>
      </w:r>
    </w:p>
    <w:p>
      <w:pPr>
        <w:keepNext w:val="0"/>
        <w:keepLines w:val="0"/>
        <w:pageBreakBefore w:val="0"/>
        <w:widowControl/>
        <w:numPr>
          <w:numId w:val="0"/>
        </w:numPr>
        <w:kinsoku/>
        <w:wordWrap/>
        <w:overflowPunct/>
        <w:topLinePunct w:val="0"/>
        <w:autoSpaceDE/>
        <w:autoSpaceDN/>
        <w:bidi w:val="0"/>
        <w:adjustRightInd/>
        <w:snapToGrid/>
        <w:ind w:firstLine="640" w:firstLineChars="200"/>
        <w:jc w:val="left"/>
        <w:textAlignment w:val="auto"/>
        <w:rPr>
          <w:rFonts w:hint="eastAsia" w:eastAsia="方正仿宋_GBK" w:cs="方正仿宋_GBK"/>
          <w:sz w:val="32"/>
          <w:szCs w:val="32"/>
          <w:lang w:eastAsia="zh-CN"/>
        </w:rPr>
      </w:pPr>
      <w:r>
        <w:rPr>
          <w:rFonts w:hint="eastAsia" w:eastAsia="方正仿宋_GBK" w:cs="方正仿宋_GBK"/>
          <w:sz w:val="32"/>
          <w:szCs w:val="32"/>
          <w:lang w:val="en-US" w:eastAsia="zh-CN"/>
        </w:rPr>
        <w:t>2.</w:t>
      </w:r>
      <w:r>
        <w:rPr>
          <w:rFonts w:hint="eastAsia" w:eastAsia="方正仿宋_GBK" w:cs="方正仿宋_GBK"/>
          <w:sz w:val="32"/>
          <w:szCs w:val="32"/>
          <w:lang w:eastAsia="zh-CN"/>
        </w:rPr>
        <w:t>推进智慧自助大厅建设</w:t>
      </w:r>
    </w:p>
    <w:p>
      <w:pPr>
        <w:keepNext w:val="0"/>
        <w:keepLines w:val="0"/>
        <w:pageBreakBefore w:val="0"/>
        <w:widowControl/>
        <w:numPr>
          <w:numId w:val="0"/>
        </w:numPr>
        <w:kinsoku/>
        <w:wordWrap/>
        <w:overflowPunct/>
        <w:topLinePunct w:val="0"/>
        <w:autoSpaceDE/>
        <w:autoSpaceDN/>
        <w:bidi w:val="0"/>
        <w:adjustRightInd/>
        <w:snapToGrid/>
        <w:ind w:firstLine="640" w:firstLineChars="200"/>
        <w:jc w:val="left"/>
        <w:textAlignment w:val="auto"/>
        <w:rPr>
          <w:rFonts w:hint="eastAsia" w:eastAsia="方正仿宋_GBK" w:cs="方正仿宋_GBK"/>
          <w:sz w:val="32"/>
          <w:szCs w:val="32"/>
          <w:lang w:eastAsia="zh-CN"/>
        </w:rPr>
      </w:pPr>
      <w:r>
        <w:rPr>
          <w:rFonts w:hint="eastAsia" w:eastAsia="方正仿宋_GBK" w:cs="方正仿宋_GBK"/>
          <w:sz w:val="32"/>
          <w:szCs w:val="32"/>
          <w:lang w:val="en-US" w:eastAsia="zh-CN"/>
        </w:rPr>
        <w:t>3.</w:t>
      </w:r>
      <w:r>
        <w:rPr>
          <w:rFonts w:hint="eastAsia" w:eastAsia="方正仿宋_GBK" w:cs="方正仿宋_GBK"/>
          <w:sz w:val="32"/>
          <w:szCs w:val="32"/>
          <w:lang w:eastAsia="zh-CN"/>
        </w:rPr>
        <w:t>推广应用电子证照库</w:t>
      </w:r>
    </w:p>
    <w:p>
      <w:pPr>
        <w:keepNext w:val="0"/>
        <w:keepLines w:val="0"/>
        <w:pageBreakBefore w:val="0"/>
        <w:widowControl/>
        <w:numPr>
          <w:numId w:val="0"/>
        </w:numPr>
        <w:kinsoku/>
        <w:wordWrap/>
        <w:overflowPunct/>
        <w:topLinePunct w:val="0"/>
        <w:autoSpaceDE/>
        <w:autoSpaceDN/>
        <w:bidi w:val="0"/>
        <w:adjustRightInd/>
        <w:snapToGrid/>
        <w:ind w:firstLine="640" w:firstLineChars="200"/>
        <w:jc w:val="left"/>
        <w:textAlignment w:val="auto"/>
        <w:rPr>
          <w:rFonts w:hint="default" w:eastAsia="方正仿宋_GBK" w:cs="方正仿宋_GBK"/>
          <w:sz w:val="32"/>
          <w:szCs w:val="32"/>
          <w:lang w:val="en-US" w:eastAsia="zh-CN"/>
        </w:rPr>
      </w:pPr>
      <w:r>
        <w:rPr>
          <w:rFonts w:hint="eastAsia" w:eastAsia="方正仿宋_GBK" w:cs="方正仿宋_GBK"/>
          <w:sz w:val="32"/>
          <w:szCs w:val="32"/>
          <w:lang w:val="en-US" w:eastAsia="zh-CN"/>
        </w:rPr>
        <w:t>4.</w:t>
      </w:r>
      <w:r>
        <w:rPr>
          <w:rFonts w:hint="eastAsia" w:ascii="Times New Roman" w:hAnsi="Times New Roman" w:eastAsia="方正仿宋_GBK" w:cs="方正仿宋_GBK"/>
          <w:sz w:val="32"/>
          <w:szCs w:val="32"/>
        </w:rPr>
        <w:t>推进</w:t>
      </w:r>
      <w:r>
        <w:rPr>
          <w:rFonts w:hint="eastAsia" w:eastAsia="方正仿宋_GBK" w:cs="方正仿宋_GBK"/>
          <w:sz w:val="32"/>
          <w:szCs w:val="32"/>
          <w:lang w:eastAsia="zh-CN"/>
        </w:rPr>
        <w:t>“综窗”</w:t>
      </w:r>
      <w:r>
        <w:rPr>
          <w:rFonts w:hint="eastAsia" w:ascii="Times New Roman" w:hAnsi="Times New Roman" w:eastAsia="方正仿宋_GBK" w:cs="方正仿宋_GBK"/>
          <w:sz w:val="32"/>
          <w:szCs w:val="32"/>
        </w:rPr>
        <w:t>改革向基层延伸</w:t>
      </w:r>
    </w:p>
    <w:p>
      <w:pPr>
        <w:widowControl/>
        <w:ind w:firstLine="640" w:firstLineChars="200"/>
        <w:jc w:val="left"/>
        <w:rPr>
          <w:rFonts w:hint="eastAsia" w:eastAsia="方正仿宋_GBK" w:cs="方正仿宋_GBK"/>
          <w:color w:val="000000"/>
          <w:kern w:val="0"/>
          <w:sz w:val="32"/>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方正楷体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91571C"/>
    <w:multiLevelType w:val="singleLevel"/>
    <w:tmpl w:val="A991571C"/>
    <w:lvl w:ilvl="0" w:tentative="0">
      <w:start w:val="4"/>
      <w:numFmt w:val="chineseCounting"/>
      <w:suff w:val="nothing"/>
      <w:lvlText w:val="%1、"/>
      <w:lvlJc w:val="left"/>
      <w:rPr>
        <w:rFonts w:hint="eastAsia"/>
      </w:rPr>
    </w:lvl>
  </w:abstractNum>
  <w:abstractNum w:abstractNumId="1">
    <w:nsid w:val="B4C3EC0D"/>
    <w:multiLevelType w:val="singleLevel"/>
    <w:tmpl w:val="B4C3EC0D"/>
    <w:lvl w:ilvl="0" w:tentative="0">
      <w:start w:val="1"/>
      <w:numFmt w:val="chineseCounting"/>
      <w:suff w:val="nothing"/>
      <w:lvlText w:val="（%1）"/>
      <w:lvlJc w:val="left"/>
      <w:rPr>
        <w:rFonts w:hint="eastAsia"/>
      </w:rPr>
    </w:lvl>
  </w:abstractNum>
  <w:abstractNum w:abstractNumId="2">
    <w:nsid w:val="E36CDD03"/>
    <w:multiLevelType w:val="singleLevel"/>
    <w:tmpl w:val="E36CDD03"/>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3YmE2MjFlODAyYzBmM2NjNjZiMzFlNTNhYzFkYzAifQ=="/>
  </w:docVars>
  <w:rsids>
    <w:rsidRoot w:val="00000000"/>
    <w:rsid w:val="1DBF3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2023-09-14T01:32:21Z</dcterms:created>
  <dc:creator>user</dc:creator>
  <cp:lastModifiedBy>囡囡囝囝</cp:lastModifiedBy>
  <dcterms:modified xsi:type="dcterms:W3CDTF">2023-09-14T01:55:53Z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EC5179A686A7470FAA9C9E0992092180_12</vt:lpwstr>
  </property>
</Properties>
</file>