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_GBK" w:eastAsia="方正小标宋_GBK"/>
          <w:sz w:val="44"/>
          <w:szCs w:val="44"/>
        </w:rPr>
      </w:pPr>
    </w:p>
    <w:p>
      <w:pPr>
        <w:spacing w:line="58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“人间梁溪·虎虎生威年货节”促消费活动</w:t>
      </w:r>
    </w:p>
    <w:p>
      <w:pPr>
        <w:spacing w:line="58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奖励细则</w:t>
      </w:r>
    </w:p>
    <w:p>
      <w:pPr>
        <w:spacing w:line="580" w:lineRule="exact"/>
        <w:ind w:firstLine="640" w:firstLineChars="200"/>
        <w:rPr>
          <w:rFonts w:ascii="方正仿宋_GBK" w:eastAsia="方正仿宋_GBK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为落实“加快构建以国内大循环为主体、国内国际双循环相互促进的新发展格局”战略部署，进一步激发消费活力、促进消费稳增长，现制定具体细则如下：</w:t>
      </w:r>
    </w:p>
    <w:p>
      <w:pPr>
        <w:spacing w:line="580" w:lineRule="exact"/>
        <w:ind w:firstLine="640" w:firstLineChars="200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一、资金支持范围</w:t>
      </w:r>
    </w:p>
    <w:p>
      <w:pPr>
        <w:spacing w:line="58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对春节期间（</w:t>
      </w:r>
      <w:r>
        <w:rPr>
          <w:rFonts w:hint="eastAsia" w:ascii="Times New Roman" w:hAnsi="Times New Roman" w:eastAsia="方正仿宋_GBK"/>
          <w:sz w:val="32"/>
          <w:szCs w:val="32"/>
        </w:rPr>
        <w:t>2022</w:t>
      </w:r>
      <w:r>
        <w:rPr>
          <w:rFonts w:hint="eastAsia" w:ascii="方正仿宋_GBK" w:eastAsia="方正仿宋_GBK"/>
          <w:sz w:val="32"/>
          <w:szCs w:val="32"/>
        </w:rPr>
        <w:t>年</w:t>
      </w:r>
      <w:r>
        <w:rPr>
          <w:rFonts w:hint="eastAsia" w:ascii="Times New Roman" w:hAnsi="Times New Roman" w:eastAsia="方正仿宋_GBK"/>
          <w:sz w:val="32"/>
          <w:szCs w:val="32"/>
        </w:rPr>
        <w:t>1</w:t>
      </w:r>
      <w:r>
        <w:rPr>
          <w:rFonts w:hint="eastAsia" w:ascii="方正仿宋_GBK" w:eastAsia="方正仿宋_GBK"/>
          <w:sz w:val="32"/>
          <w:szCs w:val="32"/>
        </w:rPr>
        <w:t>-</w:t>
      </w:r>
      <w:r>
        <w:rPr>
          <w:rFonts w:hint="eastAsia" w:ascii="Times New Roman" w:hAnsi="Times New Roman" w:eastAsia="方正仿宋_GBK"/>
          <w:sz w:val="32"/>
          <w:szCs w:val="32"/>
        </w:rPr>
        <w:t>2</w:t>
      </w:r>
      <w:r>
        <w:rPr>
          <w:rFonts w:hint="eastAsia" w:ascii="方正仿宋_GBK" w:eastAsia="方正仿宋_GBK"/>
          <w:sz w:val="32"/>
          <w:szCs w:val="32"/>
        </w:rPr>
        <w:t>月）落实好疫情防控相关要求，积极参与梁溪区“人间梁溪·虎虎生威年货节”和“人间梁溪·虎喜你”春节探店直播等系列消费促进活动的商场、综合体、街区等企业，按照不超过主办单位线上线下宣传推广费用的</w:t>
      </w:r>
      <w:r>
        <w:rPr>
          <w:rFonts w:hint="eastAsia" w:ascii="Times New Roman" w:hAnsi="Times New Roman" w:eastAsia="方正仿宋_GBK"/>
          <w:sz w:val="32"/>
          <w:szCs w:val="32"/>
        </w:rPr>
        <w:t>30</w:t>
      </w:r>
      <w:r>
        <w:rPr>
          <w:rFonts w:hint="eastAsia" w:ascii="方正仿宋_GBK" w:eastAsia="方正仿宋_GBK"/>
          <w:sz w:val="32"/>
          <w:szCs w:val="32"/>
        </w:rPr>
        <w:t>%给予支持，单个活动最高不超过</w:t>
      </w:r>
      <w:r>
        <w:rPr>
          <w:rFonts w:hint="eastAsia" w:ascii="Times New Roman" w:hAnsi="Times New Roman" w:eastAsia="方正仿宋_GBK"/>
          <w:sz w:val="32"/>
          <w:szCs w:val="32"/>
        </w:rPr>
        <w:t>5</w:t>
      </w:r>
      <w:r>
        <w:rPr>
          <w:rFonts w:hint="eastAsia" w:ascii="方正仿宋_GBK" w:eastAsia="方正仿宋_GBK"/>
          <w:sz w:val="32"/>
          <w:szCs w:val="32"/>
        </w:rPr>
        <w:t>万元，单个主办单位累计支持不超过</w:t>
      </w:r>
      <w:r>
        <w:rPr>
          <w:rFonts w:hint="eastAsia" w:ascii="Times New Roman" w:hAnsi="Times New Roman" w:eastAsia="方正仿宋_GBK"/>
          <w:sz w:val="32"/>
          <w:szCs w:val="32"/>
        </w:rPr>
        <w:t>5</w:t>
      </w:r>
      <w:r>
        <w:rPr>
          <w:rFonts w:hint="eastAsia" w:ascii="方正仿宋_GBK" w:eastAsia="方正仿宋_GBK"/>
          <w:sz w:val="32"/>
          <w:szCs w:val="32"/>
        </w:rPr>
        <w:t>万元。</w:t>
      </w:r>
    </w:p>
    <w:p>
      <w:pPr>
        <w:spacing w:line="58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可予支持的费用包括：线下活动场租费、布置费、策划费、宣传费等；线上活动制作费、广告费、推广费等。</w:t>
      </w:r>
    </w:p>
    <w:p>
      <w:pPr>
        <w:spacing w:line="580" w:lineRule="exact"/>
        <w:ind w:firstLine="640" w:firstLineChars="200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二、基本申报条件</w:t>
      </w:r>
    </w:p>
    <w:p>
      <w:pPr>
        <w:spacing w:line="58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申报的企业（单位）应符合以下基本条件：</w:t>
      </w:r>
    </w:p>
    <w:p>
      <w:pPr>
        <w:spacing w:line="58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1</w:t>
      </w:r>
      <w:r>
        <w:rPr>
          <w:rFonts w:hint="eastAsia" w:ascii="方正仿宋_GBK" w:eastAsia="方正仿宋_GBK"/>
          <w:sz w:val="32"/>
          <w:szCs w:val="32"/>
        </w:rPr>
        <w:t>.在无锡市梁溪区登记注册，具有独立法人资格的企业或其他组织；</w:t>
      </w:r>
      <w:r>
        <w:rPr>
          <w:rFonts w:ascii="方正仿宋_GBK" w:eastAsia="方正仿宋_GBK"/>
          <w:sz w:val="32"/>
          <w:szCs w:val="32"/>
        </w:rPr>
        <w:t>依法经营，具有健全的财务管理与核算体系；</w:t>
      </w:r>
    </w:p>
    <w:p>
      <w:pPr>
        <w:spacing w:line="580" w:lineRule="exact"/>
        <w:ind w:firstLine="640" w:firstLineChars="200"/>
        <w:rPr>
          <w:rFonts w:ascii="方正仿宋_GBK" w:hAnsi="方正仿宋_GBK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2</w:t>
      </w:r>
      <w:r>
        <w:rPr>
          <w:rFonts w:hint="eastAsia" w:ascii="方正仿宋_GBK" w:hAnsi="方正仿宋_GBK" w:eastAsia="方正仿宋_GBK"/>
          <w:sz w:val="32"/>
          <w:szCs w:val="32"/>
        </w:rPr>
        <w:t>.</w:t>
      </w:r>
      <w:r>
        <w:rPr>
          <w:rFonts w:ascii="方正仿宋_GBK" w:hAnsi="方正仿宋_GBK" w:eastAsia="方正仿宋_GBK"/>
          <w:sz w:val="32"/>
          <w:szCs w:val="32"/>
        </w:rPr>
        <w:t>近五年内无重大违法违规纪录或严重失信行为（新设企业除外）</w:t>
      </w:r>
      <w:r>
        <w:rPr>
          <w:rFonts w:hint="eastAsia" w:ascii="方正仿宋_GBK" w:hAnsi="方正仿宋_GBK" w:eastAsia="方正仿宋_GBK"/>
          <w:sz w:val="32"/>
          <w:szCs w:val="32"/>
        </w:rPr>
        <w:t>；</w:t>
      </w:r>
    </w:p>
    <w:p>
      <w:pPr>
        <w:spacing w:line="580" w:lineRule="exact"/>
        <w:ind w:firstLine="640" w:firstLineChars="200"/>
      </w:pPr>
      <w:r>
        <w:rPr>
          <w:rFonts w:ascii="Times New Roman" w:hAnsi="Times New Roman" w:eastAsia="方正仿宋_GBK" w:cs="Times New Roman"/>
          <w:sz w:val="32"/>
          <w:szCs w:val="32"/>
        </w:rPr>
        <w:t>3.参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与“人间梁溪·虎虎生威年货节”系列</w:t>
      </w:r>
      <w:r>
        <w:rPr>
          <w:rFonts w:ascii="Times New Roman" w:hAnsi="Times New Roman" w:eastAsia="方正仿宋_GBK" w:cs="Times New Roman"/>
          <w:sz w:val="32"/>
          <w:szCs w:val="32"/>
        </w:rPr>
        <w:t>消费促进活动。</w:t>
      </w:r>
    </w:p>
    <w:p>
      <w:pPr>
        <w:spacing w:line="580" w:lineRule="exact"/>
        <w:ind w:firstLine="640" w:firstLineChars="200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三、项目申报材料</w:t>
      </w:r>
    </w:p>
    <w:p>
      <w:pPr>
        <w:spacing w:line="58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1</w:t>
      </w:r>
      <w:r>
        <w:rPr>
          <w:rFonts w:hint="eastAsia" w:ascii="方正仿宋_GBK" w:eastAsia="方正仿宋_GBK"/>
          <w:sz w:val="32"/>
          <w:szCs w:val="32"/>
        </w:rPr>
        <w:t>.“人间梁溪·虎虎生威年货节”促消费活动奖励申请表（附件</w:t>
      </w:r>
      <w:r>
        <w:rPr>
          <w:rFonts w:hint="eastAsia" w:ascii="Times New Roman" w:hAnsi="Times New Roman" w:eastAsia="方正仿宋_GBK"/>
          <w:sz w:val="32"/>
          <w:szCs w:val="32"/>
        </w:rPr>
        <w:t>1</w:t>
      </w:r>
      <w:r>
        <w:rPr>
          <w:rFonts w:hint="eastAsia" w:ascii="方正仿宋_GBK" w:eastAsia="方正仿宋_GBK"/>
          <w:sz w:val="32"/>
          <w:szCs w:val="32"/>
        </w:rPr>
        <w:t>）；</w:t>
      </w:r>
      <w:bookmarkStart w:id="0" w:name="_GoBack"/>
      <w:bookmarkEnd w:id="0"/>
    </w:p>
    <w:p>
      <w:pPr>
        <w:spacing w:line="58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2</w:t>
      </w:r>
      <w:r>
        <w:rPr>
          <w:rFonts w:hint="eastAsia" w:ascii="方正仿宋_GBK" w:hAnsi="方正仿宋_GBK" w:eastAsia="方正仿宋_GBK"/>
          <w:sz w:val="32"/>
          <w:szCs w:val="32"/>
        </w:rPr>
        <w:t>.</w:t>
      </w:r>
      <w:r>
        <w:rPr>
          <w:rFonts w:ascii="方正仿宋_GBK" w:hAnsi="方正仿宋_GBK" w:eastAsia="方正仿宋_GBK"/>
          <w:sz w:val="32"/>
          <w:szCs w:val="32"/>
        </w:rPr>
        <w:t>申请企业统一社会信用代码证复印件，无锡市公共信用信息中心出具的《无锡市企业信用基准评价报告》（企业单位提供）；</w:t>
      </w:r>
    </w:p>
    <w:p>
      <w:pPr>
        <w:spacing w:line="580" w:lineRule="exact"/>
        <w:ind w:firstLine="640" w:firstLineChars="200"/>
      </w:pPr>
      <w:r>
        <w:rPr>
          <w:rFonts w:hint="eastAsia" w:ascii="Times New Roman" w:hAnsi="Times New Roman" w:eastAsia="方正仿宋_GBK"/>
          <w:sz w:val="32"/>
          <w:szCs w:val="32"/>
        </w:rPr>
        <w:t>3</w:t>
      </w:r>
      <w:r>
        <w:rPr>
          <w:rFonts w:hint="eastAsia" w:ascii="方正仿宋_GBK" w:eastAsia="方正仿宋_GBK"/>
          <w:sz w:val="32"/>
          <w:szCs w:val="32"/>
        </w:rPr>
        <w:t>.参与“人间梁溪·虎虎生威年货节”促消费活动且落实好疫情防控相关要求的</w:t>
      </w:r>
      <w:r>
        <w:rPr>
          <w:rFonts w:ascii="方正仿宋_GBK" w:hAnsi="方正仿宋_GBK" w:eastAsia="方正仿宋_GBK"/>
          <w:sz w:val="32"/>
          <w:szCs w:val="32"/>
        </w:rPr>
        <w:t>企业承诺书（附件</w:t>
      </w:r>
      <w:r>
        <w:rPr>
          <w:rFonts w:hint="eastAsia" w:ascii="Times New Roman" w:hAnsi="Times New Roman" w:eastAsia="方正仿宋_GBK"/>
          <w:sz w:val="32"/>
          <w:szCs w:val="32"/>
        </w:rPr>
        <w:t>2</w:t>
      </w:r>
      <w:r>
        <w:rPr>
          <w:rFonts w:ascii="方正仿宋_GBK" w:hAnsi="方正仿宋_GBK" w:eastAsia="方正仿宋_GBK"/>
          <w:sz w:val="32"/>
          <w:szCs w:val="32"/>
        </w:rPr>
        <w:t>）；</w:t>
      </w:r>
    </w:p>
    <w:p>
      <w:pPr>
        <w:spacing w:line="58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4</w:t>
      </w:r>
      <w:r>
        <w:rPr>
          <w:rFonts w:hint="eastAsia" w:ascii="方正仿宋_GBK" w:eastAsia="方正仿宋_GBK"/>
          <w:sz w:val="32"/>
          <w:szCs w:val="32"/>
        </w:rPr>
        <w:t>.申请单位关于消费促进活动开展成效的说明；</w:t>
      </w:r>
    </w:p>
    <w:p>
      <w:pPr>
        <w:spacing w:line="58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5</w:t>
      </w:r>
      <w:r>
        <w:rPr>
          <w:rFonts w:hint="eastAsia" w:ascii="方正仿宋_GBK" w:eastAsia="方正仿宋_GBK"/>
          <w:sz w:val="32"/>
          <w:szCs w:val="32"/>
        </w:rPr>
        <w:t>.消费促进活动方案，包括活动日程、活动主题、活动方式等；</w:t>
      </w:r>
    </w:p>
    <w:p>
      <w:pPr>
        <w:spacing w:line="58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6</w:t>
      </w:r>
      <w:r>
        <w:rPr>
          <w:rFonts w:hint="eastAsia" w:ascii="方正仿宋_GBK" w:eastAsia="方正仿宋_GBK"/>
          <w:sz w:val="32"/>
          <w:szCs w:val="32"/>
        </w:rPr>
        <w:t>.消费促进活动费用支出证明，包括费用发票、付款凭证、合同等复印件；</w:t>
      </w:r>
    </w:p>
    <w:p>
      <w:pPr>
        <w:spacing w:line="58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7</w:t>
      </w:r>
      <w:r>
        <w:rPr>
          <w:rFonts w:hint="eastAsia" w:ascii="方正仿宋_GBK" w:eastAsia="方正仿宋_GBK"/>
          <w:sz w:val="32"/>
          <w:szCs w:val="32"/>
        </w:rPr>
        <w:t>.线下活动宣传海报、现场照片、视频等；采取线上促销的，提供活动网址或</w:t>
      </w:r>
      <w:r>
        <w:rPr>
          <w:rFonts w:hint="eastAsia" w:ascii="Times New Roman" w:hAnsi="Times New Roman" w:eastAsia="方正仿宋_GBK"/>
          <w:sz w:val="32"/>
          <w:szCs w:val="32"/>
        </w:rPr>
        <w:t>APP</w:t>
      </w:r>
      <w:r>
        <w:rPr>
          <w:rFonts w:hint="eastAsia" w:ascii="方正仿宋_GBK" w:eastAsia="方正仿宋_GBK"/>
          <w:sz w:val="32"/>
          <w:szCs w:val="32"/>
        </w:rPr>
        <w:t>\小程序链接、截屏等；</w:t>
      </w:r>
    </w:p>
    <w:p>
      <w:pPr>
        <w:spacing w:line="58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8</w:t>
      </w:r>
      <w:r>
        <w:rPr>
          <w:rFonts w:hint="eastAsia" w:ascii="方正仿宋_GBK" w:eastAsia="方正仿宋_GBK"/>
          <w:sz w:val="32"/>
          <w:szCs w:val="32"/>
        </w:rPr>
        <w:t>.</w:t>
      </w:r>
      <w:r>
        <w:rPr>
          <w:rFonts w:hint="eastAsia" w:ascii="方正仿宋_GBK" w:hAnsi="Calibri" w:eastAsia="方正仿宋_GBK" w:cs="Times New Roman"/>
          <w:sz w:val="32"/>
          <w:szCs w:val="32"/>
        </w:rPr>
        <w:t xml:space="preserve"> </w:t>
      </w:r>
      <w:r>
        <w:rPr>
          <w:rFonts w:hint="eastAsia" w:ascii="方正仿宋_GBK" w:eastAsia="方正仿宋_GBK"/>
          <w:sz w:val="32"/>
          <w:szCs w:val="32"/>
        </w:rPr>
        <w:t>申报企业认为有助于申报的其他材料；</w:t>
      </w:r>
    </w:p>
    <w:p>
      <w:pPr>
        <w:spacing w:line="58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9</w:t>
      </w:r>
      <w:r>
        <w:rPr>
          <w:rFonts w:hint="eastAsia" w:ascii="方正仿宋_GBK" w:eastAsia="方正仿宋_GBK"/>
          <w:sz w:val="32"/>
          <w:szCs w:val="32"/>
        </w:rPr>
        <w:t>.以上所有材料复印件均需加盖企业公章。</w:t>
      </w:r>
    </w:p>
    <w:p>
      <w:pPr>
        <w:spacing w:line="580" w:lineRule="exact"/>
        <w:ind w:firstLine="640" w:firstLineChars="200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四、具体申报流程</w:t>
      </w:r>
    </w:p>
    <w:p>
      <w:pPr>
        <w:spacing w:line="580" w:lineRule="exact"/>
        <w:ind w:firstLine="640" w:firstLineChars="200"/>
        <w:rPr>
          <w:rFonts w:ascii="方正仿宋_GBK" w:hAnsi="方正仿宋_GBK" w:eastAsia="方正仿宋_GBK"/>
          <w:sz w:val="32"/>
          <w:szCs w:val="32"/>
        </w:rPr>
      </w:pPr>
      <w:r>
        <w:rPr>
          <w:rFonts w:hint="eastAsia" w:ascii="方正仿宋_GBK" w:hAnsi="方正仿宋_GBK" w:eastAsia="方正仿宋_GBK"/>
          <w:sz w:val="32"/>
          <w:szCs w:val="32"/>
        </w:rPr>
        <w:t>坚持自主策划和规范管理的原则，按照“谁组织、谁管理、谁监督、谁负责</w:t>
      </w:r>
      <w:r>
        <w:rPr>
          <w:rFonts w:hint="eastAsia" w:ascii="方正仿宋_GBK" w:hAnsi="Times New Roman" w:eastAsia="方正仿宋_GBK"/>
          <w:sz w:val="32"/>
          <w:szCs w:val="32"/>
        </w:rPr>
        <w:t>”</w:t>
      </w:r>
      <w:r>
        <w:rPr>
          <w:rFonts w:hint="eastAsia" w:ascii="方正仿宋_GBK" w:hAnsi="方正仿宋_GBK" w:eastAsia="方正仿宋_GBK"/>
          <w:sz w:val="32"/>
          <w:szCs w:val="32"/>
        </w:rPr>
        <w:t>的原则，申报单位于</w:t>
      </w:r>
      <w:r>
        <w:rPr>
          <w:rFonts w:hint="eastAsia" w:ascii="Times New Roman" w:hAnsi="Times New Roman" w:eastAsia="方正仿宋_GBK"/>
          <w:sz w:val="32"/>
          <w:szCs w:val="32"/>
        </w:rPr>
        <w:t>2022</w:t>
      </w:r>
      <w:r>
        <w:rPr>
          <w:rFonts w:hint="eastAsia" w:ascii="方正仿宋_GBK" w:eastAsia="方正仿宋_GBK"/>
          <w:sz w:val="32"/>
          <w:szCs w:val="32"/>
        </w:rPr>
        <w:t>年</w:t>
      </w:r>
      <w:r>
        <w:rPr>
          <w:rFonts w:ascii="Times New Roman" w:hAnsi="Times New Roman" w:eastAsia="方正仿宋_GBK"/>
          <w:sz w:val="32"/>
          <w:szCs w:val="32"/>
        </w:rPr>
        <w:t>3</w:t>
      </w:r>
      <w:r>
        <w:rPr>
          <w:rFonts w:hint="eastAsia" w:ascii="方正仿宋_GBK" w:hAnsi="方正仿宋_GBK" w:eastAsia="方正仿宋_GBK"/>
          <w:sz w:val="32"/>
          <w:szCs w:val="32"/>
        </w:rPr>
        <w:t>月</w:t>
      </w:r>
      <w:r>
        <w:rPr>
          <w:rFonts w:ascii="Times New Roman" w:hAnsi="Times New Roman" w:eastAsia="方正仿宋_GBK"/>
          <w:sz w:val="32"/>
          <w:szCs w:val="32"/>
        </w:rPr>
        <w:t>28</w:t>
      </w:r>
      <w:r>
        <w:rPr>
          <w:rFonts w:hint="eastAsia" w:ascii="方正仿宋_GBK" w:hAnsi="方正仿宋_GBK" w:eastAsia="方正仿宋_GBK"/>
          <w:sz w:val="32"/>
          <w:szCs w:val="32"/>
        </w:rPr>
        <w:t>日</w:t>
      </w:r>
      <w:r>
        <w:rPr>
          <w:rFonts w:hint="eastAsia" w:ascii="方正仿宋_GBK" w:hAnsi="Times New Roman" w:eastAsia="方正仿宋_GBK"/>
          <w:sz w:val="32"/>
          <w:szCs w:val="32"/>
        </w:rPr>
        <w:t>前</w:t>
      </w:r>
      <w:r>
        <w:rPr>
          <w:rFonts w:hint="eastAsia" w:ascii="方正仿宋_GBK" w:hAnsi="方正仿宋_GBK" w:eastAsia="方正仿宋_GBK"/>
          <w:sz w:val="32"/>
          <w:szCs w:val="32"/>
        </w:rPr>
        <w:t>，向属地街道提交相关申报材料，同时附上城市环境应对方案、应急预案和防疫预案等台帐资料，一式</w:t>
      </w:r>
      <w:r>
        <w:rPr>
          <w:rFonts w:hint="eastAsia" w:ascii="方正仿宋_GBK" w:eastAsia="方正仿宋_GBK"/>
          <w:sz w:val="32"/>
          <w:szCs w:val="32"/>
        </w:rPr>
        <w:t>两</w:t>
      </w:r>
      <w:r>
        <w:rPr>
          <w:rFonts w:hint="eastAsia" w:ascii="方正仿宋_GBK" w:hAnsi="方正仿宋_GBK" w:eastAsia="方正仿宋_GBK"/>
          <w:sz w:val="32"/>
          <w:szCs w:val="32"/>
        </w:rPr>
        <w:t>份、双面打印装订成册，盖骑缝章。</w:t>
      </w:r>
    </w:p>
    <w:p>
      <w:pPr>
        <w:spacing w:line="580" w:lineRule="exact"/>
        <w:ind w:firstLine="640" w:firstLineChars="200"/>
        <w:rPr>
          <w:rFonts w:ascii="方正仿宋_GBK" w:hAns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各</w:t>
      </w:r>
      <w:r>
        <w:rPr>
          <w:rFonts w:hint="eastAsia" w:ascii="方正仿宋_GBK" w:hAnsi="方正仿宋_GBK" w:eastAsia="方正仿宋_GBK"/>
          <w:sz w:val="32"/>
          <w:szCs w:val="32"/>
        </w:rPr>
        <w:t>街道</w:t>
      </w:r>
      <w:r>
        <w:rPr>
          <w:rFonts w:hint="eastAsia" w:ascii="方正仿宋_GBK" w:eastAsia="方正仿宋_GBK"/>
          <w:sz w:val="32"/>
          <w:szCs w:val="32"/>
        </w:rPr>
        <w:t>负责申报材料的受理和初审，对申报材料严格把关，确保申报材料的真实性和一致性，对初审合格项目盖章确认，填报项目汇总表（附件</w:t>
      </w:r>
      <w:r>
        <w:rPr>
          <w:rFonts w:hint="eastAsia" w:ascii="Times New Roman" w:hAnsi="Times New Roman" w:eastAsia="方正仿宋_GBK"/>
          <w:sz w:val="32"/>
          <w:szCs w:val="32"/>
        </w:rPr>
        <w:t>3</w:t>
      </w:r>
      <w:r>
        <w:rPr>
          <w:rFonts w:hint="eastAsia" w:ascii="方正仿宋_GBK" w:eastAsia="方正仿宋_GBK"/>
          <w:sz w:val="32"/>
          <w:szCs w:val="32"/>
        </w:rPr>
        <w:t>），与正式申报材料一份一并报送区商务局。</w:t>
      </w:r>
    </w:p>
    <w:p>
      <w:pPr>
        <w:spacing w:line="580" w:lineRule="exact"/>
        <w:ind w:firstLine="640" w:firstLineChars="200"/>
        <w:rPr>
          <w:rFonts w:ascii="方正仿宋_GBK" w:hAns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区商务局将通过书面材料审核、委托第三方审计等形式</w:t>
      </w:r>
      <w:r>
        <w:rPr>
          <w:rFonts w:hint="eastAsia" w:ascii="方正仿宋_GBK" w:hAnsi="Times New Roman" w:eastAsia="方正仿宋_GBK"/>
          <w:sz w:val="32"/>
          <w:szCs w:val="32"/>
        </w:rPr>
        <w:t>，按照轻重缓急、好中选优的原则确定奖励项目，并</w:t>
      </w:r>
      <w:r>
        <w:rPr>
          <w:rFonts w:hint="eastAsia" w:ascii="方正仿宋_GBK" w:eastAsia="方正仿宋_GBK"/>
          <w:sz w:val="32"/>
          <w:szCs w:val="32"/>
        </w:rPr>
        <w:t>按规定程序进行奖励资金拨付</w:t>
      </w:r>
      <w:r>
        <w:rPr>
          <w:rFonts w:hint="eastAsia" w:ascii="方正仿宋_GBK" w:hAnsi="方正仿宋_GBK" w:eastAsia="方正仿宋_GBK"/>
          <w:sz w:val="32"/>
          <w:szCs w:val="32"/>
        </w:rPr>
        <w:t>。</w:t>
      </w:r>
    </w:p>
    <w:p>
      <w:pPr>
        <w:spacing w:line="580" w:lineRule="exact"/>
        <w:ind w:firstLine="640" w:firstLineChars="200"/>
        <w:rPr>
          <w:rFonts w:ascii="方正黑体_GBK" w:hAnsi="方正仿宋_GBK" w:eastAsia="方正黑体_GBK"/>
          <w:sz w:val="32"/>
          <w:szCs w:val="32"/>
        </w:rPr>
      </w:pPr>
      <w:r>
        <w:rPr>
          <w:rFonts w:hint="eastAsia" w:ascii="方正黑体_GBK" w:hAnsi="方正仿宋_GBK" w:eastAsia="方正黑体_GBK"/>
          <w:sz w:val="32"/>
          <w:szCs w:val="32"/>
        </w:rPr>
        <w:t>五、其他注意事项</w:t>
      </w:r>
    </w:p>
    <w:p>
      <w:pPr>
        <w:spacing w:line="580" w:lineRule="exact"/>
        <w:ind w:firstLine="640" w:firstLineChars="200"/>
        <w:rPr>
          <w:rFonts w:ascii="方正仿宋_GBK" w:hAnsi="方正仿宋_GBK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1</w:t>
      </w:r>
      <w:r>
        <w:rPr>
          <w:rFonts w:hint="eastAsia" w:ascii="方正仿宋_GBK" w:hAnsi="方正仿宋_GBK" w:eastAsia="方正仿宋_GBK"/>
          <w:sz w:val="32"/>
          <w:szCs w:val="32"/>
        </w:rPr>
        <w:t>.各申报企业（单位）申报时须填写准确完整的单位和个人信息。各街道应严格审核申报单位资质和填报信息，对项目执行单位和申报单位不一致的项目不予受理。</w:t>
      </w:r>
    </w:p>
    <w:p>
      <w:pPr>
        <w:spacing w:line="580" w:lineRule="exact"/>
        <w:ind w:firstLine="640" w:firstLineChars="200"/>
        <w:rPr>
          <w:rFonts w:ascii="方正仿宋_GBK" w:hAnsi="方正仿宋_GBK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2</w:t>
      </w:r>
      <w:r>
        <w:rPr>
          <w:rFonts w:hint="eastAsia" w:ascii="方正仿宋_GBK" w:hAnsi="方正仿宋_GBK" w:eastAsia="方正仿宋_GBK"/>
          <w:sz w:val="32"/>
          <w:szCs w:val="32"/>
        </w:rPr>
        <w:t>.申报材料应当完整、清晰，按项目装订成册，有法人代表签名并加盖单位公章；消费促进活动成效说明简明扼要；文本制作要求环保、精简，不铺张浪费，双面打印。</w:t>
      </w:r>
    </w:p>
    <w:p>
      <w:pPr>
        <w:spacing w:line="580" w:lineRule="exact"/>
        <w:ind w:firstLine="640" w:firstLineChars="200"/>
        <w:rPr>
          <w:rFonts w:ascii="方正仿宋_GBK" w:hAnsi="方正仿宋_GBK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3</w:t>
      </w:r>
      <w:r>
        <w:rPr>
          <w:rFonts w:hint="eastAsia" w:ascii="方正仿宋_GBK" w:hAnsi="方正仿宋_GBK" w:eastAsia="方正仿宋_GBK"/>
          <w:sz w:val="32"/>
          <w:szCs w:val="32"/>
        </w:rPr>
        <w:t>.</w:t>
      </w:r>
      <w:r>
        <w:rPr>
          <w:rFonts w:ascii="方正仿宋_GBK" w:hAnsi="方正仿宋_GBK" w:eastAsia="方正仿宋_GBK"/>
          <w:sz w:val="32"/>
          <w:szCs w:val="32"/>
        </w:rPr>
        <w:t>区商务局对以虚报、冒领、伪造、关联交易等手段</w:t>
      </w:r>
      <w:r>
        <w:rPr>
          <w:rFonts w:hint="eastAsia" w:ascii="方正仿宋_GBK" w:hAnsi="方正仿宋_GBK" w:eastAsia="方正仿宋_GBK"/>
          <w:sz w:val="32"/>
          <w:szCs w:val="32"/>
        </w:rPr>
        <w:t>骗取</w:t>
      </w:r>
      <w:r>
        <w:rPr>
          <w:rFonts w:ascii="方正仿宋_GBK" w:hAnsi="方正仿宋_GBK" w:eastAsia="方正仿宋_GBK"/>
          <w:sz w:val="32"/>
          <w:szCs w:val="32"/>
        </w:rPr>
        <w:t>财政资金的行为，一经查实，将收回已下达的资金，取消相关单位五年的申报资格，并将相关失信行为报送相关部门。</w:t>
      </w:r>
    </w:p>
    <w:p>
      <w:pPr>
        <w:spacing w:line="580" w:lineRule="exact"/>
        <w:ind w:firstLine="640" w:firstLineChars="200"/>
        <w:rPr>
          <w:rFonts w:ascii="方正仿宋_GBK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4</w:t>
      </w:r>
      <w:r>
        <w:rPr>
          <w:rFonts w:hint="eastAsia" w:ascii="方正仿宋_GBK" w:hAnsi="Times New Roman" w:eastAsia="方正仿宋_GBK"/>
          <w:sz w:val="32"/>
          <w:szCs w:val="32"/>
        </w:rPr>
        <w:t>.本细则及附件由区商务局负责最终解释。</w:t>
      </w:r>
    </w:p>
    <w:p>
      <w:pPr>
        <w:spacing w:line="580" w:lineRule="exact"/>
        <w:ind w:firstLine="640" w:firstLineChars="200"/>
        <w:rPr>
          <w:rFonts w:ascii="方正仿宋_GBK" w:hAnsi="Times New Roman" w:eastAsia="方正仿宋_GBK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方正仿宋_GBK" w:hAnsi="Times New Roman" w:eastAsia="方正仿宋_GBK"/>
          <w:sz w:val="32"/>
          <w:szCs w:val="32"/>
        </w:rPr>
      </w:pPr>
      <w:r>
        <w:rPr>
          <w:rFonts w:hint="eastAsia" w:ascii="方正仿宋_GBK" w:hAnsi="Times New Roman" w:eastAsia="方正仿宋_GBK"/>
          <w:sz w:val="32"/>
          <w:szCs w:val="32"/>
        </w:rPr>
        <w:t>附件：</w:t>
      </w:r>
      <w:r>
        <w:rPr>
          <w:rFonts w:hint="eastAsia" w:ascii="Times New Roman" w:hAnsi="Times New Roman" w:eastAsia="方正仿宋_GBK"/>
          <w:sz w:val="32"/>
          <w:szCs w:val="32"/>
        </w:rPr>
        <w:t>1</w:t>
      </w:r>
      <w:r>
        <w:rPr>
          <w:rFonts w:hint="eastAsia" w:ascii="方正仿宋_GBK" w:hAnsi="Times New Roman" w:eastAsia="方正仿宋_GBK"/>
          <w:sz w:val="32"/>
          <w:szCs w:val="32"/>
        </w:rPr>
        <w:t>、</w:t>
      </w:r>
      <w:r>
        <w:rPr>
          <w:rFonts w:hint="eastAsia" w:ascii="方正仿宋_GBK" w:eastAsia="方正仿宋_GBK"/>
          <w:sz w:val="32"/>
          <w:szCs w:val="32"/>
        </w:rPr>
        <w:t>“人间梁溪·虎虎生威年货节”促消费活动奖励申请表</w:t>
      </w:r>
    </w:p>
    <w:p>
      <w:pPr>
        <w:spacing w:line="580" w:lineRule="exact"/>
        <w:ind w:firstLine="640" w:firstLineChars="200"/>
        <w:rPr>
          <w:rFonts w:ascii="方正仿宋_GBK" w:hAnsi="Times New Roman" w:eastAsia="方正仿宋_GBK"/>
          <w:sz w:val="32"/>
          <w:szCs w:val="32"/>
        </w:rPr>
      </w:pPr>
      <w:r>
        <w:rPr>
          <w:rFonts w:hint="eastAsia" w:ascii="方正仿宋_GBK" w:hAnsi="Times New Roman" w:eastAsia="方正仿宋_GBK"/>
          <w:sz w:val="32"/>
          <w:szCs w:val="32"/>
        </w:rPr>
        <w:t xml:space="preserve">      </w:t>
      </w:r>
      <w:r>
        <w:rPr>
          <w:rFonts w:hint="eastAsia" w:ascii="Times New Roman" w:hAnsi="Times New Roman" w:eastAsia="方正仿宋_GBK"/>
          <w:sz w:val="32"/>
          <w:szCs w:val="32"/>
        </w:rPr>
        <w:t>2</w:t>
      </w:r>
      <w:r>
        <w:rPr>
          <w:rFonts w:hint="eastAsia" w:ascii="方正仿宋_GBK" w:hAnsi="Times New Roman" w:eastAsia="方正仿宋_GBK"/>
          <w:sz w:val="32"/>
          <w:szCs w:val="32"/>
        </w:rPr>
        <w:t>、承诺书</w:t>
      </w:r>
    </w:p>
    <w:p>
      <w:pPr>
        <w:spacing w:line="58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hAnsi="Times New Roman" w:eastAsia="方正仿宋_GBK"/>
          <w:sz w:val="32"/>
          <w:szCs w:val="32"/>
        </w:rPr>
        <w:t xml:space="preserve">      </w:t>
      </w:r>
      <w:r>
        <w:rPr>
          <w:rFonts w:hint="eastAsia" w:ascii="Times New Roman" w:hAnsi="Times New Roman" w:eastAsia="方正仿宋_GBK"/>
          <w:sz w:val="32"/>
          <w:szCs w:val="32"/>
        </w:rPr>
        <w:t>3</w:t>
      </w:r>
      <w:r>
        <w:rPr>
          <w:rFonts w:hint="eastAsia" w:ascii="方正仿宋_GBK" w:hAnsi="Times New Roman" w:eastAsia="方正仿宋_GBK"/>
          <w:sz w:val="32"/>
          <w:szCs w:val="32"/>
        </w:rPr>
        <w:t>、</w:t>
      </w:r>
      <w:r>
        <w:rPr>
          <w:rFonts w:hint="eastAsia" w:ascii="方正仿宋_GBK" w:eastAsia="方正仿宋_GBK"/>
          <w:sz w:val="32"/>
          <w:szCs w:val="32"/>
        </w:rPr>
        <w:t>“人间梁溪·虎虎生威年货节”促消费活动奖励申报汇总表（各街道填写）</w:t>
      </w:r>
    </w:p>
    <w:p>
      <w:pPr>
        <w:spacing w:line="560" w:lineRule="exact"/>
        <w:rPr>
          <w:rFonts w:ascii="方正黑体_GBK" w:hAnsi="Times New Roman" w:eastAsia="方正黑体_GBK"/>
          <w:sz w:val="32"/>
          <w:szCs w:val="32"/>
        </w:rPr>
        <w:sectPr>
          <w:footerReference r:id="rId3" w:type="default"/>
          <w:pgSz w:w="11906" w:h="16838"/>
          <w:pgMar w:top="2098" w:right="1474" w:bottom="1985" w:left="1588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spacing w:line="560" w:lineRule="exact"/>
        <w:rPr>
          <w:rFonts w:ascii="方正黑体_GBK" w:hAnsi="Times New Roman" w:eastAsia="方正黑体_GBK"/>
          <w:sz w:val="32"/>
          <w:szCs w:val="32"/>
        </w:rPr>
      </w:pPr>
      <w:r>
        <w:rPr>
          <w:rFonts w:hint="eastAsia" w:ascii="方正黑体_GBK" w:hAnsi="Times New Roman" w:eastAsia="方正黑体_GBK"/>
          <w:sz w:val="32"/>
          <w:szCs w:val="32"/>
        </w:rPr>
        <w:t>附件</w:t>
      </w:r>
      <w:r>
        <w:rPr>
          <w:rFonts w:hint="eastAsia" w:ascii="Times New Roman" w:hAnsi="Times New Roman" w:eastAsia="方正黑体_GBK"/>
          <w:sz w:val="32"/>
          <w:szCs w:val="32"/>
        </w:rPr>
        <w:t>1</w:t>
      </w:r>
    </w:p>
    <w:p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“人间梁溪·虎虎生威年货节”促消费活动</w:t>
      </w:r>
    </w:p>
    <w:p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奖励申请表</w:t>
      </w:r>
    </w:p>
    <w:p>
      <w:pPr>
        <w:spacing w:line="560" w:lineRule="exact"/>
        <w:jc w:val="center"/>
        <w:rPr>
          <w:rFonts w:ascii="方正小标宋_GBK" w:hAnsi="Times New Roman" w:eastAsia="方正小标宋_GBK"/>
          <w:sz w:val="36"/>
          <w:szCs w:val="36"/>
        </w:rPr>
      </w:pPr>
    </w:p>
    <w:tbl>
      <w:tblPr>
        <w:tblStyle w:val="4"/>
        <w:tblW w:w="8775" w:type="dxa"/>
        <w:tblInd w:w="13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0"/>
        <w:gridCol w:w="2370"/>
        <w:gridCol w:w="2074"/>
        <w:gridCol w:w="238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 w:val="24"/>
                <w:szCs w:val="24"/>
              </w:rPr>
              <w:t>单位名称</w:t>
            </w:r>
          </w:p>
          <w:p>
            <w:pPr>
              <w:widowControl/>
              <w:spacing w:line="30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sz w:val="24"/>
                <w:szCs w:val="24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 w:val="24"/>
                <w:szCs w:val="24"/>
              </w:rPr>
              <w:t>（盖章）</w:t>
            </w:r>
          </w:p>
        </w:tc>
        <w:tc>
          <w:tcPr>
            <w:tcW w:w="682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sz w:val="24"/>
                <w:szCs w:val="24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682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</w:trPr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sz w:val="24"/>
                <w:szCs w:val="24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 w:val="24"/>
                <w:szCs w:val="24"/>
              </w:rPr>
              <w:t>企业所属街道</w:t>
            </w:r>
          </w:p>
        </w:tc>
        <w:tc>
          <w:tcPr>
            <w:tcW w:w="23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sz w:val="24"/>
                <w:szCs w:val="24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 w:val="24"/>
                <w:szCs w:val="24"/>
              </w:rPr>
              <w:t>组织机构代码/统一社会信用代码</w:t>
            </w:r>
          </w:p>
        </w:tc>
        <w:tc>
          <w:tcPr>
            <w:tcW w:w="2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sz w:val="24"/>
                <w:szCs w:val="24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 w:val="24"/>
                <w:szCs w:val="24"/>
              </w:rPr>
              <w:t>注册资本</w:t>
            </w:r>
          </w:p>
        </w:tc>
        <w:tc>
          <w:tcPr>
            <w:tcW w:w="23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sz w:val="24"/>
                <w:szCs w:val="24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 w:val="24"/>
                <w:szCs w:val="24"/>
              </w:rPr>
              <w:t>注册类型</w:t>
            </w:r>
          </w:p>
        </w:tc>
        <w:tc>
          <w:tcPr>
            <w:tcW w:w="2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sz w:val="24"/>
                <w:szCs w:val="24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 w:val="24"/>
                <w:szCs w:val="24"/>
              </w:rPr>
              <w:t>注册日期</w:t>
            </w:r>
          </w:p>
        </w:tc>
        <w:tc>
          <w:tcPr>
            <w:tcW w:w="23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sz w:val="24"/>
                <w:szCs w:val="24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 w:val="24"/>
                <w:szCs w:val="24"/>
              </w:rPr>
              <w:t>行业类型</w:t>
            </w:r>
          </w:p>
        </w:tc>
        <w:tc>
          <w:tcPr>
            <w:tcW w:w="2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sz w:val="24"/>
                <w:szCs w:val="24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 w:val="24"/>
                <w:szCs w:val="24"/>
              </w:rPr>
              <w:t>企业法人</w:t>
            </w:r>
          </w:p>
        </w:tc>
        <w:tc>
          <w:tcPr>
            <w:tcW w:w="23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sz w:val="24"/>
                <w:szCs w:val="24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2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sz w:val="24"/>
                <w:szCs w:val="24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 w:val="24"/>
                <w:szCs w:val="24"/>
              </w:rPr>
              <w:t>企业联系人</w:t>
            </w:r>
          </w:p>
        </w:tc>
        <w:tc>
          <w:tcPr>
            <w:tcW w:w="23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sz w:val="24"/>
                <w:szCs w:val="24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2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 w:val="24"/>
                <w:szCs w:val="24"/>
              </w:rPr>
              <w:t>活动主题</w:t>
            </w:r>
          </w:p>
          <w:p>
            <w:pPr>
              <w:widowControl/>
              <w:spacing w:line="30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 w:val="24"/>
                <w:szCs w:val="24"/>
              </w:rPr>
              <w:t>(可多个)</w:t>
            </w:r>
          </w:p>
        </w:tc>
        <w:tc>
          <w:tcPr>
            <w:tcW w:w="682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 w:val="24"/>
                <w:szCs w:val="24"/>
              </w:rPr>
              <w:t>资金投入金额</w:t>
            </w:r>
          </w:p>
          <w:p>
            <w:pPr>
              <w:widowControl/>
              <w:spacing w:line="30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3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方正仿宋_GBK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 w:val="24"/>
                <w:szCs w:val="24"/>
              </w:rPr>
              <w:t>资金投入方向</w:t>
            </w:r>
          </w:p>
        </w:tc>
        <w:tc>
          <w:tcPr>
            <w:tcW w:w="2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4" w:hRule="atLeast"/>
        </w:trPr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sz w:val="24"/>
                <w:szCs w:val="24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 w:val="24"/>
                <w:szCs w:val="24"/>
              </w:rPr>
              <w:t>其它需要       说明内容</w:t>
            </w:r>
          </w:p>
        </w:tc>
        <w:tc>
          <w:tcPr>
            <w:tcW w:w="682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0" w:hRule="atLeast"/>
        </w:trPr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 w:val="24"/>
                <w:szCs w:val="24"/>
              </w:rPr>
              <w:t>所在街道</w:t>
            </w:r>
          </w:p>
          <w:p>
            <w:pPr>
              <w:widowControl/>
              <w:spacing w:line="300" w:lineRule="exact"/>
              <w:jc w:val="center"/>
              <w:textAlignment w:val="center"/>
              <w:rPr>
                <w:rFonts w:ascii="方正黑体_GBK" w:hAnsi="Times New Roman" w:eastAsia="方正黑体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Times New Roman" w:eastAsia="方正黑体_GBK"/>
                <w:color w:val="000000"/>
                <w:kern w:val="0"/>
                <w:sz w:val="24"/>
                <w:szCs w:val="24"/>
              </w:rPr>
              <w:t>推荐意见</w:t>
            </w:r>
          </w:p>
        </w:tc>
        <w:tc>
          <w:tcPr>
            <w:tcW w:w="682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经现场核查，该项目情况属实，同意推荐。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</w:p>
          <w:p>
            <w:pPr>
              <w:spacing w:line="300" w:lineRule="exact"/>
              <w:jc w:val="right"/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街道（签字、盖章）</w:t>
            </w:r>
            <w:r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  <w:t xml:space="preserve">年 </w:t>
            </w:r>
            <w:r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  <w:t xml:space="preserve">月 </w:t>
            </w:r>
            <w:r>
              <w:rPr>
                <w:rFonts w:ascii="Times New Roman" w:hAnsi="Times New Roman" w:eastAsia="方正仿宋_GBK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  <w:t>日</w:t>
            </w:r>
          </w:p>
        </w:tc>
      </w:tr>
    </w:tbl>
    <w:p>
      <w:pPr>
        <w:spacing w:line="560" w:lineRule="exact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仿宋_GBK" w:hAnsi="Times New Roman" w:eastAsia="方正仿宋_GBK"/>
          <w:sz w:val="24"/>
          <w:szCs w:val="24"/>
        </w:rPr>
        <w:t>备注：表格内容可以附件形式补充。</w:t>
      </w:r>
    </w:p>
    <w:p>
      <w:pPr>
        <w:spacing w:line="560" w:lineRule="exact"/>
        <w:rPr>
          <w:rFonts w:ascii="方正仿宋_GBK" w:hAnsi="Times New Roman" w:eastAsia="方正仿宋_GBK"/>
          <w:sz w:val="32"/>
          <w:szCs w:val="32"/>
        </w:rPr>
        <w:sectPr>
          <w:pgSz w:w="11906" w:h="16838"/>
          <w:pgMar w:top="2098" w:right="1474" w:bottom="1985" w:left="1588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spacing w:line="560" w:lineRule="exact"/>
        <w:rPr>
          <w:rFonts w:ascii="方正黑体_GBK" w:hAnsi="Times New Roman" w:eastAsia="方正黑体_GBK"/>
          <w:sz w:val="32"/>
          <w:szCs w:val="32"/>
        </w:rPr>
      </w:pPr>
      <w:r>
        <w:rPr>
          <w:rFonts w:hint="eastAsia" w:ascii="方正黑体_GBK" w:hAnsi="Times New Roman" w:eastAsia="方正黑体_GBK"/>
          <w:sz w:val="32"/>
          <w:szCs w:val="32"/>
        </w:rPr>
        <w:t>附件</w:t>
      </w:r>
      <w:r>
        <w:rPr>
          <w:rFonts w:hint="eastAsia" w:ascii="Times New Roman" w:hAnsi="Times New Roman" w:eastAsia="方正黑体_GBK"/>
          <w:sz w:val="32"/>
          <w:szCs w:val="32"/>
        </w:rPr>
        <w:t>2</w:t>
      </w:r>
    </w:p>
    <w:p>
      <w:pPr>
        <w:spacing w:line="560" w:lineRule="exact"/>
        <w:jc w:val="center"/>
        <w:rPr>
          <w:rFonts w:ascii="方正小标宋_GBK" w:hAnsi="Times New Roman" w:eastAsia="方正小标宋_GBK"/>
          <w:sz w:val="44"/>
          <w:szCs w:val="44"/>
        </w:rPr>
      </w:pPr>
      <w:r>
        <w:rPr>
          <w:rFonts w:hint="eastAsia" w:ascii="方正小标宋_GBK" w:hAnsi="Times New Roman" w:eastAsia="方正小标宋_GBK"/>
          <w:sz w:val="44"/>
          <w:szCs w:val="44"/>
        </w:rPr>
        <w:t>承诺书</w:t>
      </w:r>
    </w:p>
    <w:p>
      <w:pPr>
        <w:spacing w:line="560" w:lineRule="exact"/>
        <w:rPr>
          <w:rFonts w:ascii="Times New Roman" w:hAnsi="Times New Roman" w:eastAsia="方正仿宋_GBK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方正仿宋_GBK"/>
          <w:sz w:val="32"/>
          <w:szCs w:val="32"/>
        </w:rPr>
      </w:pPr>
      <w:r>
        <w:rPr>
          <w:rFonts w:ascii="方正仿宋_GBK" w:hAnsi="Times New Roman" w:eastAsia="方正仿宋_GBK"/>
          <w:sz w:val="32"/>
          <w:szCs w:val="32"/>
        </w:rPr>
        <w:t>梁溪区商务局：</w:t>
      </w:r>
    </w:p>
    <w:p>
      <w:pPr>
        <w:spacing w:line="560" w:lineRule="exact"/>
        <w:ind w:firstLine="640" w:firstLineChars="200"/>
        <w:jc w:val="left"/>
        <w:rPr>
          <w:rFonts w:ascii="Times New Roman" w:hAnsi="Times New Roman" w:eastAsia="方正仿宋_GBK"/>
          <w:sz w:val="32"/>
          <w:szCs w:val="32"/>
          <w:u w:val="single"/>
        </w:rPr>
      </w:pPr>
      <w:r>
        <w:rPr>
          <w:rFonts w:ascii="Times New Roman" w:hAnsi="Times New Roman" w:eastAsia="方正仿宋_GBK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方正仿宋_GBK"/>
          <w:sz w:val="32"/>
          <w:szCs w:val="32"/>
          <w:u w:val="single"/>
        </w:rPr>
        <w:t xml:space="preserve">       (单位名称)     </w:t>
      </w:r>
      <w:r>
        <w:rPr>
          <w:rFonts w:ascii="Times New Roman" w:hAnsi="Times New Roman" w:eastAsia="方正仿宋_GBK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方正仿宋_GBK"/>
          <w:sz w:val="32"/>
          <w:szCs w:val="32"/>
          <w:u w:val="single"/>
        </w:rPr>
        <w:t xml:space="preserve"> </w:t>
      </w:r>
      <w:r>
        <w:rPr>
          <w:rFonts w:ascii="方正仿宋_GBK" w:hAnsi="Times New Roman" w:eastAsia="方正仿宋_GBK"/>
          <w:sz w:val="32"/>
          <w:szCs w:val="32"/>
        </w:rPr>
        <w:t>于</w:t>
      </w:r>
      <w:r>
        <w:rPr>
          <w:rFonts w:hint="eastAsia" w:ascii="方正仿宋_GBK" w:hAnsi="Times New Roman" w:eastAsia="方正仿宋_GBK"/>
          <w:sz w:val="32"/>
          <w:szCs w:val="32"/>
          <w:u w:val="single"/>
        </w:rPr>
        <w:t xml:space="preserve">     </w:t>
      </w:r>
      <w:r>
        <w:rPr>
          <w:rFonts w:hint="eastAsia" w:ascii="方正仿宋_GBK" w:hAnsi="Times New Roman" w:eastAsia="方正仿宋_GBK"/>
          <w:sz w:val="32"/>
          <w:szCs w:val="32"/>
        </w:rPr>
        <w:t>年</w:t>
      </w:r>
      <w:r>
        <w:rPr>
          <w:rFonts w:hint="eastAsia" w:ascii="方正仿宋_GBK" w:hAnsi="Times New Roman" w:eastAsia="方正仿宋_GBK"/>
          <w:sz w:val="32"/>
          <w:szCs w:val="32"/>
          <w:u w:val="single"/>
        </w:rPr>
        <w:t xml:space="preserve">   </w:t>
      </w:r>
      <w:r>
        <w:rPr>
          <w:rFonts w:hint="eastAsia" w:ascii="方正仿宋_GBK" w:hAnsi="Times New Roman" w:eastAsia="方正仿宋_GBK"/>
          <w:sz w:val="32"/>
          <w:szCs w:val="32"/>
        </w:rPr>
        <w:t>月</w:t>
      </w:r>
      <w:r>
        <w:rPr>
          <w:rFonts w:hint="eastAsia" w:ascii="方正仿宋_GBK" w:hAnsi="Times New Roman" w:eastAsia="方正仿宋_GBK"/>
          <w:sz w:val="32"/>
          <w:szCs w:val="32"/>
          <w:u w:val="single"/>
        </w:rPr>
        <w:t xml:space="preserve">   </w:t>
      </w:r>
      <w:r>
        <w:rPr>
          <w:rFonts w:hint="eastAsia" w:ascii="方正仿宋_GBK" w:hAnsi="Times New Roman" w:eastAsia="方正仿宋_GBK"/>
          <w:sz w:val="32"/>
          <w:szCs w:val="32"/>
        </w:rPr>
        <w:t>日在</w:t>
      </w:r>
      <w:r>
        <w:rPr>
          <w:rFonts w:ascii="Times New Roman" w:hAnsi="Times New Roman" w:eastAsia="方正仿宋_GBK"/>
          <w:sz w:val="32"/>
          <w:szCs w:val="32"/>
          <w:u w:val="single"/>
        </w:rPr>
        <w:t xml:space="preserve">  （活</w:t>
      </w:r>
      <w:r>
        <w:rPr>
          <w:rFonts w:hint="eastAsia" w:ascii="Times New Roman" w:hAnsi="Times New Roman" w:eastAsia="方正仿宋_GBK"/>
          <w:sz w:val="32"/>
          <w:szCs w:val="32"/>
          <w:u w:val="single"/>
        </w:rPr>
        <w:t xml:space="preserve"> </w:t>
      </w:r>
    </w:p>
    <w:p>
      <w:pPr>
        <w:spacing w:line="560" w:lineRule="exac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  <w:u w:val="single"/>
        </w:rPr>
        <w:t xml:space="preserve">动地址）       </w:t>
      </w:r>
      <w:r>
        <w:rPr>
          <w:rFonts w:hint="eastAsia" w:ascii="Times New Roman" w:hAnsi="Times New Roman" w:eastAsia="方正仿宋_GBK"/>
          <w:sz w:val="32"/>
          <w:szCs w:val="32"/>
          <w:u w:val="single"/>
        </w:rPr>
        <w:t xml:space="preserve">   </w:t>
      </w:r>
      <w:r>
        <w:rPr>
          <w:rFonts w:ascii="方正仿宋_GBK" w:hAnsi="Times New Roman" w:eastAsia="方正仿宋_GBK"/>
          <w:sz w:val="32"/>
          <w:szCs w:val="32"/>
        </w:rPr>
        <w:t>举办</w:t>
      </w:r>
      <w:r>
        <w:rPr>
          <w:rFonts w:hint="eastAsia" w:ascii="方正仿宋_GBK" w:hAnsi="Times New Roman" w:eastAsia="方正仿宋_GBK"/>
          <w:sz w:val="32"/>
          <w:szCs w:val="32"/>
        </w:rPr>
        <w:t>“人间梁溪·虎虎生威年货节”主题促</w:t>
      </w:r>
      <w:r>
        <w:rPr>
          <w:rFonts w:ascii="方正仿宋_GBK" w:hAnsi="Times New Roman" w:eastAsia="方正仿宋_GBK"/>
          <w:sz w:val="32"/>
          <w:szCs w:val="32"/>
        </w:rPr>
        <w:t>消费</w:t>
      </w:r>
      <w:r>
        <w:rPr>
          <w:rFonts w:hint="eastAsia" w:ascii="方正仿宋_GBK" w:hAnsi="Times New Roman" w:eastAsia="方正仿宋_GBK"/>
          <w:sz w:val="32"/>
          <w:szCs w:val="32"/>
        </w:rPr>
        <w:t>系列活动</w:t>
      </w:r>
      <w:r>
        <w:rPr>
          <w:rFonts w:ascii="方正仿宋_GBK" w:hAnsi="Times New Roman" w:eastAsia="方正仿宋_GBK"/>
          <w:sz w:val="32"/>
          <w:szCs w:val="32"/>
        </w:rPr>
        <w:t>，我司承诺</w:t>
      </w:r>
      <w:r>
        <w:rPr>
          <w:rFonts w:hint="eastAsia" w:ascii="方正仿宋_GBK" w:hAnsi="Times New Roman" w:eastAsia="方正仿宋_GBK"/>
          <w:sz w:val="32"/>
          <w:szCs w:val="32"/>
        </w:rPr>
        <w:t>诚信经营，无违法违纪行为，活动</w:t>
      </w:r>
      <w:r>
        <w:rPr>
          <w:rFonts w:ascii="方正仿宋_GBK" w:hAnsi="Times New Roman" w:eastAsia="方正仿宋_GBK"/>
          <w:sz w:val="32"/>
          <w:szCs w:val="32"/>
        </w:rPr>
        <w:t>严格遵守城管、应急、公安、市监、消防、卫健等部门的相关规定，并做好疫情防控工作。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方正仿宋_GBK" w:hAnsi="Times New Roman" w:eastAsia="方正仿宋_GBK"/>
          <w:sz w:val="32"/>
          <w:szCs w:val="32"/>
        </w:rPr>
        <w:t>保证提供的</w:t>
      </w:r>
      <w:r>
        <w:rPr>
          <w:rFonts w:hint="eastAsia" w:ascii="方正仿宋_GBK" w:hAnsi="Times New Roman" w:eastAsia="方正仿宋_GBK"/>
          <w:sz w:val="32"/>
          <w:szCs w:val="32"/>
        </w:rPr>
        <w:t>申报</w:t>
      </w:r>
      <w:r>
        <w:rPr>
          <w:rFonts w:ascii="方正仿宋_GBK" w:hAnsi="Times New Roman" w:eastAsia="方正仿宋_GBK"/>
          <w:sz w:val="32"/>
          <w:szCs w:val="32"/>
        </w:rPr>
        <w:t>材料合法</w:t>
      </w:r>
      <w:r>
        <w:rPr>
          <w:rFonts w:hint="eastAsia" w:ascii="方正仿宋_GBK" w:hAnsi="Times New Roman" w:eastAsia="方正仿宋_GBK"/>
          <w:sz w:val="32"/>
          <w:szCs w:val="32"/>
        </w:rPr>
        <w:t>、</w:t>
      </w:r>
      <w:r>
        <w:rPr>
          <w:rFonts w:ascii="方正仿宋_GBK" w:hAnsi="Times New Roman" w:eastAsia="方正仿宋_GBK"/>
          <w:sz w:val="32"/>
          <w:szCs w:val="32"/>
        </w:rPr>
        <w:t>真实</w:t>
      </w:r>
      <w:r>
        <w:rPr>
          <w:rFonts w:hint="eastAsia" w:ascii="方正仿宋_GBK" w:hAnsi="Times New Roman" w:eastAsia="方正仿宋_GBK"/>
          <w:sz w:val="32"/>
          <w:szCs w:val="32"/>
        </w:rPr>
        <w:t>、完整、</w:t>
      </w:r>
      <w:r>
        <w:rPr>
          <w:rFonts w:ascii="方正仿宋_GBK" w:hAnsi="Times New Roman" w:eastAsia="方正仿宋_GBK"/>
          <w:sz w:val="32"/>
          <w:szCs w:val="32"/>
        </w:rPr>
        <w:t>有效</w:t>
      </w:r>
      <w:r>
        <w:rPr>
          <w:rFonts w:hint="eastAsia" w:ascii="方正仿宋_GBK" w:hAnsi="Times New Roman" w:eastAsia="方正仿宋_GBK"/>
          <w:sz w:val="32"/>
          <w:szCs w:val="32"/>
        </w:rPr>
        <w:t>，申报的所有复印件均与原件核对无误</w:t>
      </w:r>
      <w:r>
        <w:rPr>
          <w:rFonts w:ascii="方正仿宋_GBK" w:hAnsi="Times New Roman" w:eastAsia="方正仿宋_GBK"/>
          <w:sz w:val="32"/>
          <w:szCs w:val="32"/>
        </w:rPr>
        <w:t>。</w:t>
      </w:r>
      <w:r>
        <w:rPr>
          <w:rFonts w:hint="eastAsia" w:ascii="方正仿宋_GBK" w:hAnsi="Times New Roman" w:eastAsia="方正仿宋_GBK"/>
          <w:sz w:val="32"/>
          <w:szCs w:val="32"/>
        </w:rPr>
        <w:t>主动配合主管部门、审计、财政或其委托的第三方评价机构开展督查和绩效评价。</w:t>
      </w:r>
    </w:p>
    <w:p>
      <w:pPr>
        <w:spacing w:line="560" w:lineRule="exact"/>
        <w:ind w:firstLine="640" w:firstLineChars="200"/>
        <w:rPr>
          <w:rFonts w:ascii="方正仿宋_GBK" w:hAnsi="Times New Roman" w:eastAsia="方正仿宋_GBK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方正仿宋_GBK" w:hAnsi="Times New Roman" w:eastAsia="方正仿宋_GBK"/>
          <w:sz w:val="32"/>
          <w:szCs w:val="32"/>
        </w:rPr>
        <w:t>联系人：</w:t>
      </w:r>
      <w:r>
        <w:rPr>
          <w:rFonts w:ascii="Times New Roman" w:hAnsi="Times New Roman" w:eastAsia="方正仿宋_GBK"/>
          <w:sz w:val="32"/>
          <w:szCs w:val="32"/>
        </w:rPr>
        <w:t xml:space="preserve">                联系电话：</w:t>
      </w:r>
    </w:p>
    <w:p>
      <w:pPr>
        <w:spacing w:line="560" w:lineRule="exact"/>
        <w:rPr>
          <w:rFonts w:ascii="Times New Roman" w:hAnsi="Times New Roman" w:eastAsia="方正仿宋_GBK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ascii="Times New Roman" w:hAnsi="Times New Roman" w:eastAsia="方正仿宋_GBK"/>
          <w:sz w:val="32"/>
          <w:szCs w:val="32"/>
          <w:u w:val="single"/>
        </w:rPr>
      </w:pPr>
      <w:r>
        <w:rPr>
          <w:rFonts w:ascii="方正仿宋_GBK" w:hAnsi="Times New Roman" w:eastAsia="方正仿宋_GBK"/>
          <w:sz w:val="32"/>
          <w:szCs w:val="32"/>
        </w:rPr>
        <w:t>单位名称（盖章）：</w:t>
      </w:r>
      <w:r>
        <w:rPr>
          <w:rFonts w:hint="eastAsia" w:ascii="方正仿宋_GBK" w:hAnsi="Times New Roman" w:eastAsia="方正仿宋_GBK"/>
          <w:sz w:val="32"/>
          <w:szCs w:val="32"/>
          <w:u w:val="single"/>
        </w:rPr>
        <w:t xml:space="preserve">             </w:t>
      </w:r>
    </w:p>
    <w:p>
      <w:pPr>
        <w:wordWrap w:val="0"/>
        <w:spacing w:line="560" w:lineRule="exact"/>
        <w:jc w:val="right"/>
        <w:rPr>
          <w:rFonts w:ascii="方正仿宋_GBK" w:hAnsi="Times New Roman" w:eastAsia="方正仿宋_GBK"/>
          <w:sz w:val="32"/>
          <w:szCs w:val="32"/>
        </w:rPr>
        <w:sectPr>
          <w:pgSz w:w="11906" w:h="16838"/>
          <w:pgMar w:top="2098" w:right="1474" w:bottom="1985" w:left="1588" w:header="851" w:footer="992" w:gutter="0"/>
          <w:pgNumType w:fmt="numberInDash"/>
          <w:cols w:space="425" w:num="1"/>
          <w:docGrid w:type="lines" w:linePitch="312" w:charSpace="0"/>
        </w:sectPr>
      </w:pPr>
      <w:r>
        <w:rPr>
          <w:rFonts w:ascii="Times New Roman" w:hAnsi="Times New Roman" w:eastAsia="方正仿宋_GBK"/>
          <w:sz w:val="32"/>
          <w:szCs w:val="32"/>
        </w:rPr>
        <w:t>_____</w:t>
      </w:r>
      <w:r>
        <w:rPr>
          <w:rFonts w:ascii="方正仿宋_GBK" w:hAnsi="Times New Roman" w:eastAsia="方正仿宋_GBK"/>
          <w:sz w:val="32"/>
          <w:szCs w:val="32"/>
        </w:rPr>
        <w:t>年</w:t>
      </w:r>
      <w:r>
        <w:rPr>
          <w:rFonts w:ascii="Times New Roman" w:hAnsi="Times New Roman" w:eastAsia="方正仿宋_GBK"/>
          <w:sz w:val="32"/>
          <w:szCs w:val="32"/>
        </w:rPr>
        <w:t>__</w:t>
      </w:r>
      <w:r>
        <w:rPr>
          <w:rFonts w:ascii="方正仿宋_GBK" w:hAnsi="Times New Roman" w:eastAsia="方正仿宋_GBK"/>
          <w:sz w:val="32"/>
          <w:szCs w:val="32"/>
        </w:rPr>
        <w:t>月</w:t>
      </w:r>
      <w:r>
        <w:rPr>
          <w:rFonts w:ascii="Times New Roman" w:hAnsi="Times New Roman" w:eastAsia="方正仿宋_GBK"/>
          <w:sz w:val="32"/>
          <w:szCs w:val="32"/>
        </w:rPr>
        <w:t>__</w:t>
      </w:r>
      <w:r>
        <w:rPr>
          <w:rFonts w:ascii="方正仿宋_GBK" w:hAnsi="Times New Roman" w:eastAsia="方正仿宋_GBK"/>
          <w:sz w:val="32"/>
          <w:szCs w:val="32"/>
        </w:rPr>
        <w:t>日</w:t>
      </w:r>
      <w:r>
        <w:rPr>
          <w:rFonts w:hint="eastAsia" w:ascii="方正仿宋_GBK" w:hAnsi="Times New Roman" w:eastAsia="方正仿宋_GBK"/>
          <w:sz w:val="32"/>
          <w:szCs w:val="32"/>
        </w:rPr>
        <w:t xml:space="preserve">       </w:t>
      </w:r>
    </w:p>
    <w:p>
      <w:pPr>
        <w:spacing w:line="560" w:lineRule="exact"/>
        <w:jc w:val="left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附件</w:t>
      </w:r>
      <w:r>
        <w:rPr>
          <w:rFonts w:hint="eastAsia" w:ascii="Times New Roman" w:hAnsi="Times New Roman" w:eastAsia="方正黑体_GBK"/>
          <w:sz w:val="32"/>
          <w:szCs w:val="32"/>
        </w:rPr>
        <w:t>3</w:t>
      </w:r>
    </w:p>
    <w:p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</w:p>
    <w:p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“人间梁溪·虎虎生威年货节”促消费活动奖励申报汇总表</w:t>
      </w:r>
    </w:p>
    <w:p>
      <w:pPr>
        <w:spacing w:line="560" w:lineRule="exact"/>
        <w:jc w:val="left"/>
        <w:rPr>
          <w:rFonts w:ascii="方正仿宋_GBK" w:eastAsia="方正仿宋_GBK"/>
          <w:sz w:val="32"/>
          <w:szCs w:val="32"/>
        </w:rPr>
      </w:pPr>
    </w:p>
    <w:p>
      <w:pPr>
        <w:spacing w:line="560" w:lineRule="exact"/>
        <w:jc w:val="left"/>
        <w:rPr>
          <w:rFonts w:ascii="方正仿宋_GBK" w:eastAsia="方正仿宋_GBK"/>
          <w:sz w:val="30"/>
          <w:szCs w:val="30"/>
        </w:rPr>
      </w:pPr>
      <w:r>
        <w:rPr>
          <w:rFonts w:hint="eastAsia" w:ascii="方正仿宋_GBK" w:eastAsia="方正仿宋_GBK"/>
          <w:sz w:val="30"/>
          <w:szCs w:val="30"/>
        </w:rPr>
        <w:t>街道公章：                       街道联系人及电话：</w:t>
      </w:r>
    </w:p>
    <w:tbl>
      <w:tblPr>
        <w:tblStyle w:val="5"/>
        <w:tblW w:w="13806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1462"/>
        <w:gridCol w:w="2410"/>
        <w:gridCol w:w="1701"/>
        <w:gridCol w:w="1417"/>
        <w:gridCol w:w="1418"/>
        <w:gridCol w:w="1701"/>
        <w:gridCol w:w="1701"/>
        <w:gridCol w:w="108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07" w:type="dxa"/>
            <w:vAlign w:val="center"/>
          </w:tcPr>
          <w:p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hint="eastAsia" w:ascii="方正黑体_GBK" w:eastAsia="方正黑体_GBK"/>
                <w:sz w:val="28"/>
                <w:szCs w:val="28"/>
              </w:rPr>
              <w:t>序号</w:t>
            </w:r>
          </w:p>
        </w:tc>
        <w:tc>
          <w:tcPr>
            <w:tcW w:w="1462" w:type="dxa"/>
            <w:vAlign w:val="center"/>
          </w:tcPr>
          <w:p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hint="eastAsia" w:ascii="方正黑体_GBK" w:eastAsia="方正黑体_GBK"/>
                <w:sz w:val="28"/>
                <w:szCs w:val="28"/>
              </w:rPr>
              <w:t>申请单位名称</w:t>
            </w:r>
          </w:p>
        </w:tc>
        <w:tc>
          <w:tcPr>
            <w:tcW w:w="2410" w:type="dxa"/>
            <w:vAlign w:val="center"/>
          </w:tcPr>
          <w:p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hint="eastAsia" w:ascii="方正黑体_GBK" w:eastAsia="方正黑体_GBK"/>
                <w:sz w:val="28"/>
                <w:szCs w:val="28"/>
              </w:rPr>
              <w:t>统一社会信用代码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hint="eastAsia" w:ascii="方正黑体_GBK" w:eastAsia="方正黑体_GBK"/>
                <w:sz w:val="28"/>
                <w:szCs w:val="28"/>
              </w:rPr>
              <w:t>资金投入金额（万元）</w:t>
            </w:r>
          </w:p>
        </w:tc>
        <w:tc>
          <w:tcPr>
            <w:tcW w:w="1417" w:type="dxa"/>
            <w:vAlign w:val="center"/>
          </w:tcPr>
          <w:p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hint="eastAsia" w:ascii="方正黑体_GBK" w:eastAsia="方正黑体_GBK"/>
                <w:sz w:val="28"/>
                <w:szCs w:val="28"/>
              </w:rPr>
              <w:t>申请金额</w:t>
            </w:r>
          </w:p>
          <w:p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hint="eastAsia" w:ascii="方正黑体_GBK" w:eastAsia="方正黑体_GBK"/>
                <w:sz w:val="28"/>
                <w:szCs w:val="28"/>
              </w:rPr>
              <w:t>（万元）</w:t>
            </w: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hint="eastAsia" w:ascii="方正黑体_GBK" w:eastAsia="方正黑体_GBK"/>
                <w:sz w:val="28"/>
                <w:szCs w:val="28"/>
              </w:rPr>
              <w:t>审核金额</w:t>
            </w:r>
          </w:p>
          <w:p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hint="eastAsia" w:ascii="方正黑体_GBK" w:eastAsia="方正黑体_GBK"/>
                <w:sz w:val="28"/>
                <w:szCs w:val="28"/>
              </w:rPr>
              <w:t>（万元）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hint="eastAsia" w:ascii="方正黑体_GBK" w:eastAsia="方正黑体_GBK"/>
                <w:sz w:val="28"/>
                <w:szCs w:val="28"/>
              </w:rPr>
              <w:t>企业联系人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hint="eastAsia" w:ascii="方正黑体_GBK" w:eastAsia="方正黑体_GBK"/>
                <w:sz w:val="28"/>
                <w:szCs w:val="28"/>
              </w:rPr>
              <w:t>联系人电话</w:t>
            </w:r>
          </w:p>
        </w:tc>
        <w:tc>
          <w:tcPr>
            <w:tcW w:w="1089" w:type="dxa"/>
            <w:vAlign w:val="center"/>
          </w:tcPr>
          <w:p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hint="eastAsia" w:ascii="方正黑体_GBK" w:eastAsia="方正黑体_GBK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07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1</w:t>
            </w:r>
          </w:p>
        </w:tc>
        <w:tc>
          <w:tcPr>
            <w:tcW w:w="1462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07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2</w:t>
            </w:r>
          </w:p>
        </w:tc>
        <w:tc>
          <w:tcPr>
            <w:tcW w:w="1462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07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3</w:t>
            </w:r>
          </w:p>
        </w:tc>
        <w:tc>
          <w:tcPr>
            <w:tcW w:w="1462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07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······</w:t>
            </w:r>
          </w:p>
        </w:tc>
        <w:tc>
          <w:tcPr>
            <w:tcW w:w="2410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480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hint="eastAsia" w:ascii="方正黑体_GBK" w:eastAsia="方正黑体_GBK"/>
                <w:sz w:val="28"/>
                <w:szCs w:val="28"/>
              </w:rPr>
              <w:t>合  计</w:t>
            </w:r>
          </w:p>
        </w:tc>
        <w:tc>
          <w:tcPr>
            <w:tcW w:w="1417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</w:tbl>
    <w:p>
      <w:pPr>
        <w:spacing w:line="560" w:lineRule="exact"/>
        <w:jc w:val="left"/>
        <w:rPr>
          <w:rFonts w:ascii="方正仿宋_GBK" w:eastAsia="方正仿宋_GBK"/>
          <w:sz w:val="30"/>
          <w:szCs w:val="30"/>
        </w:rPr>
      </w:pPr>
    </w:p>
    <w:sectPr>
      <w:pgSz w:w="16838" w:h="11906" w:orient="landscape"/>
      <w:pgMar w:top="1588" w:right="2098" w:bottom="1474" w:left="1985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12E8"/>
    <w:rsid w:val="00032374"/>
    <w:rsid w:val="00050C53"/>
    <w:rsid w:val="001C695A"/>
    <w:rsid w:val="00205AA3"/>
    <w:rsid w:val="003A2F3D"/>
    <w:rsid w:val="003C4674"/>
    <w:rsid w:val="003E3C0C"/>
    <w:rsid w:val="003F2BA9"/>
    <w:rsid w:val="0053168F"/>
    <w:rsid w:val="005422DC"/>
    <w:rsid w:val="00575CFC"/>
    <w:rsid w:val="005C683A"/>
    <w:rsid w:val="005F473F"/>
    <w:rsid w:val="006212E8"/>
    <w:rsid w:val="007A5DF6"/>
    <w:rsid w:val="008844B6"/>
    <w:rsid w:val="009A6883"/>
    <w:rsid w:val="00AE3AF6"/>
    <w:rsid w:val="00BC6094"/>
    <w:rsid w:val="00BE46E4"/>
    <w:rsid w:val="16A33C05"/>
    <w:rsid w:val="1D7675D5"/>
    <w:rsid w:val="21C36204"/>
    <w:rsid w:val="225F3F90"/>
    <w:rsid w:val="29B86634"/>
    <w:rsid w:val="3AB74758"/>
    <w:rsid w:val="53DF473B"/>
    <w:rsid w:val="59DD379F"/>
    <w:rsid w:val="5DB67486"/>
    <w:rsid w:val="609935F2"/>
    <w:rsid w:val="64A9E5DA"/>
    <w:rsid w:val="744D3038"/>
    <w:rsid w:val="7881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320</Words>
  <Characters>1830</Characters>
  <Lines>15</Lines>
  <Paragraphs>4</Paragraphs>
  <TotalTime>2</TotalTime>
  <ScaleCrop>false</ScaleCrop>
  <LinksUpToDate>false</LinksUpToDate>
  <CharactersWithSpaces>2146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2022-02-24T10:09:00Z</dcterms:created>
  <dc:creator>user</dc:creator>
  <cp:lastModifiedBy>user</cp:lastModifiedBy>
  <dcterms:modified xsi:type="dcterms:W3CDTF">2022-03-08T09:22:32Z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DFA32970EBE4493FB20CA49E4E4BC021</vt:lpwstr>
  </property>
</Properties>
</file>